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97C28" w14:textId="51DE229F" w:rsidR="009F6302" w:rsidRPr="00ED2F1A" w:rsidRDefault="00752797" w:rsidP="009F6302">
      <w:pPr>
        <w:jc w:val="both"/>
        <w:rPr>
          <w:rFonts w:ascii="Calibri" w:hAnsi="Calibri" w:cs="Calibri"/>
          <w:b/>
          <w:bCs/>
          <w:sz w:val="32"/>
          <w:szCs w:val="32"/>
        </w:rPr>
      </w:pPr>
      <w:r>
        <w:rPr>
          <w:noProof/>
        </w:rPr>
        <w:drawing>
          <wp:anchor distT="0" distB="0" distL="114300" distR="114300" simplePos="0" relativeHeight="251662336" behindDoc="1" locked="0" layoutInCell="1" allowOverlap="1" wp14:anchorId="51E3140A" wp14:editId="71AA2BE8">
            <wp:simplePos x="0" y="0"/>
            <wp:positionH relativeFrom="margin">
              <wp:posOffset>-177800</wp:posOffset>
            </wp:positionH>
            <wp:positionV relativeFrom="page">
              <wp:posOffset>615950</wp:posOffset>
            </wp:positionV>
            <wp:extent cx="819150" cy="819150"/>
            <wp:effectExtent l="0" t="0" r="0" b="0"/>
            <wp:wrapTight wrapText="bothSides">
              <wp:wrapPolygon edited="0">
                <wp:start x="0" y="0"/>
                <wp:lineTo x="0" y="21098"/>
                <wp:lineTo x="21098" y="21098"/>
                <wp:lineTo x="21098" y="0"/>
                <wp:lineTo x="0" y="0"/>
              </wp:wrapPolygon>
            </wp:wrapTight>
            <wp:docPr id="16705012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610A89" w14:textId="77777777" w:rsidR="009F6302" w:rsidRPr="00ED2F1A" w:rsidRDefault="009F6302" w:rsidP="009F6302">
      <w:pPr>
        <w:jc w:val="both"/>
        <w:rPr>
          <w:rFonts w:ascii="Calibri" w:hAnsi="Calibri" w:cs="Calibri"/>
          <w:b/>
          <w:bCs/>
          <w:sz w:val="32"/>
          <w:szCs w:val="32"/>
        </w:rPr>
      </w:pPr>
    </w:p>
    <w:p w14:paraId="60F686A4" w14:textId="76EC9D58" w:rsidR="009F6302" w:rsidRDefault="00752797" w:rsidP="00745A0A">
      <w:pPr>
        <w:pStyle w:val="Heading1"/>
      </w:pPr>
      <w:r w:rsidRPr="00752797">
        <w:t>The Right to Freedom of Association and Economic Civil Society in Turkey: A Case Study of ANFED and Post-2016 Repression</w:t>
      </w:r>
    </w:p>
    <w:p w14:paraId="68D74918" w14:textId="77777777" w:rsidR="00752797" w:rsidRPr="00ED2F1A" w:rsidRDefault="00752797" w:rsidP="001A055F">
      <w:pPr>
        <w:jc w:val="both"/>
        <w:rPr>
          <w:rFonts w:ascii="Calibri" w:hAnsi="Calibri" w:cs="Calibri"/>
          <w:b/>
          <w:bCs/>
          <w:sz w:val="24"/>
          <w:szCs w:val="24"/>
        </w:rPr>
      </w:pPr>
    </w:p>
    <w:p w14:paraId="05B2BF25" w14:textId="07E7C17D" w:rsidR="001A055F" w:rsidRPr="001A055F" w:rsidRDefault="001A055F" w:rsidP="00745A0A">
      <w:pPr>
        <w:pStyle w:val="Heading2"/>
      </w:pPr>
      <w:r w:rsidRPr="001A055F">
        <w:t>Introduction</w:t>
      </w:r>
    </w:p>
    <w:p w14:paraId="638B998A" w14:textId="467A80E5" w:rsidR="00754500" w:rsidRPr="00754500" w:rsidRDefault="00754500" w:rsidP="00754500">
      <w:pPr>
        <w:jc w:val="both"/>
        <w:rPr>
          <w:rFonts w:ascii="Calibri" w:hAnsi="Calibri" w:cs="Calibri"/>
          <w:sz w:val="24"/>
          <w:szCs w:val="24"/>
        </w:rPr>
      </w:pPr>
      <w:r w:rsidRPr="00754500">
        <w:rPr>
          <w:rFonts w:ascii="Calibri" w:hAnsi="Calibri" w:cs="Calibri"/>
          <w:sz w:val="24"/>
          <w:szCs w:val="24"/>
        </w:rPr>
        <w:t>This submission is presented to the United Nations Human Rights Committee in response to its call for input</w:t>
      </w:r>
      <w:r w:rsidR="001D1990">
        <w:rPr>
          <w:rStyle w:val="FootnoteReference"/>
          <w:rFonts w:ascii="Calibri" w:hAnsi="Calibri" w:cs="Calibri"/>
          <w:sz w:val="24"/>
          <w:szCs w:val="24"/>
        </w:rPr>
        <w:footnoteReference w:id="1"/>
      </w:r>
      <w:r w:rsidRPr="00754500">
        <w:rPr>
          <w:rFonts w:ascii="Calibri" w:hAnsi="Calibri" w:cs="Calibri"/>
          <w:sz w:val="24"/>
          <w:szCs w:val="24"/>
        </w:rPr>
        <w:t xml:space="preserve"> to inform the drafting of General Comment No. 38 on Article 22 of the International Covenant on Civil and Political Rights (ICCPR), concerning the right to freedom of association. Prepared by Solidarity with Others, a Brussels-based human rights organisation, it draws upon detailed documentation concerning the dissolution, confiscation, criminalisation, and long-term suppression of independent business federations in Turkey—most prominently the case of the Anadolu </w:t>
      </w:r>
      <w:proofErr w:type="spellStart"/>
      <w:r w:rsidRPr="00754500">
        <w:rPr>
          <w:rFonts w:ascii="Calibri" w:hAnsi="Calibri" w:cs="Calibri"/>
          <w:sz w:val="24"/>
          <w:szCs w:val="24"/>
        </w:rPr>
        <w:t>Sanayici</w:t>
      </w:r>
      <w:proofErr w:type="spellEnd"/>
      <w:r w:rsidRPr="00754500">
        <w:rPr>
          <w:rFonts w:ascii="Calibri" w:hAnsi="Calibri" w:cs="Calibri"/>
          <w:sz w:val="24"/>
          <w:szCs w:val="24"/>
        </w:rPr>
        <w:t xml:space="preserve"> </w:t>
      </w:r>
      <w:proofErr w:type="spellStart"/>
      <w:r w:rsidRPr="00754500">
        <w:rPr>
          <w:rFonts w:ascii="Calibri" w:hAnsi="Calibri" w:cs="Calibri"/>
          <w:sz w:val="24"/>
          <w:szCs w:val="24"/>
        </w:rPr>
        <w:t>ve</w:t>
      </w:r>
      <w:proofErr w:type="spellEnd"/>
      <w:r w:rsidRPr="00754500">
        <w:rPr>
          <w:rFonts w:ascii="Calibri" w:hAnsi="Calibri" w:cs="Calibri"/>
          <w:sz w:val="24"/>
          <w:szCs w:val="24"/>
        </w:rPr>
        <w:t xml:space="preserve"> </w:t>
      </w:r>
      <w:proofErr w:type="spellStart"/>
      <w:r w:rsidRPr="00754500">
        <w:rPr>
          <w:rFonts w:ascii="Calibri" w:hAnsi="Calibri" w:cs="Calibri"/>
          <w:sz w:val="24"/>
          <w:szCs w:val="24"/>
        </w:rPr>
        <w:t>İşadamları</w:t>
      </w:r>
      <w:proofErr w:type="spellEnd"/>
      <w:r w:rsidRPr="00754500">
        <w:rPr>
          <w:rFonts w:ascii="Calibri" w:hAnsi="Calibri" w:cs="Calibri"/>
          <w:sz w:val="24"/>
          <w:szCs w:val="24"/>
        </w:rPr>
        <w:t xml:space="preserve"> </w:t>
      </w:r>
      <w:proofErr w:type="spellStart"/>
      <w:r w:rsidRPr="00754500">
        <w:rPr>
          <w:rFonts w:ascii="Calibri" w:hAnsi="Calibri" w:cs="Calibri"/>
          <w:sz w:val="24"/>
          <w:szCs w:val="24"/>
        </w:rPr>
        <w:t>Federasyonu</w:t>
      </w:r>
      <w:proofErr w:type="spellEnd"/>
      <w:r w:rsidRPr="00754500">
        <w:rPr>
          <w:rFonts w:ascii="Calibri" w:hAnsi="Calibri" w:cs="Calibri"/>
          <w:sz w:val="24"/>
          <w:szCs w:val="24"/>
        </w:rPr>
        <w:t xml:space="preserve"> (ANFED) and other regional business organisations forcibly </w:t>
      </w:r>
      <w:r w:rsidR="00DF0B48">
        <w:rPr>
          <w:rFonts w:ascii="Calibri" w:hAnsi="Calibri" w:cs="Calibri"/>
          <w:sz w:val="24"/>
          <w:szCs w:val="24"/>
        </w:rPr>
        <w:t>shut down with Gulen Movement affiliation charges</w:t>
      </w:r>
      <w:r w:rsidRPr="00754500">
        <w:rPr>
          <w:rFonts w:ascii="Calibri" w:hAnsi="Calibri" w:cs="Calibri"/>
          <w:sz w:val="24"/>
          <w:szCs w:val="24"/>
        </w:rPr>
        <w:t xml:space="preserve"> following the 2016 coup attempt.</w:t>
      </w:r>
    </w:p>
    <w:p w14:paraId="54C2D709" w14:textId="47377D6E" w:rsidR="00754500" w:rsidRPr="00754500" w:rsidRDefault="00754500" w:rsidP="00754500">
      <w:pPr>
        <w:jc w:val="both"/>
        <w:rPr>
          <w:rFonts w:ascii="Calibri" w:hAnsi="Calibri" w:cs="Calibri"/>
          <w:sz w:val="24"/>
          <w:szCs w:val="24"/>
        </w:rPr>
      </w:pPr>
      <w:r w:rsidRPr="00754500">
        <w:rPr>
          <w:rFonts w:ascii="Calibri" w:hAnsi="Calibri" w:cs="Calibri"/>
          <w:sz w:val="24"/>
          <w:szCs w:val="24"/>
        </w:rPr>
        <w:t xml:space="preserve">The report, </w:t>
      </w:r>
      <w:r w:rsidR="00752797" w:rsidRPr="00752797">
        <w:rPr>
          <w:rFonts w:ascii="Calibri" w:hAnsi="Calibri" w:cs="Calibri"/>
          <w:sz w:val="24"/>
          <w:szCs w:val="24"/>
        </w:rPr>
        <w:t>The Right to Freedom of Association and Economic Civil Society in Turkey: A Case Study of ANFED and Post-2016 Repression</w:t>
      </w:r>
      <w:r w:rsidRPr="00754500">
        <w:rPr>
          <w:rFonts w:ascii="Calibri" w:hAnsi="Calibri" w:cs="Calibri"/>
          <w:sz w:val="24"/>
          <w:szCs w:val="24"/>
        </w:rPr>
        <w:t>, provides a structured account of how the Turkish government has, since 2015 and particularly under the post-2016 emergency decrees, systematically dismantled business associations perceived as politically undesirable or affiliated with disfavoured networks</w:t>
      </w:r>
      <w:r w:rsidR="00745A0A">
        <w:rPr>
          <w:rFonts w:ascii="Calibri" w:hAnsi="Calibri" w:cs="Calibri"/>
          <w:sz w:val="24"/>
          <w:szCs w:val="24"/>
        </w:rPr>
        <w:t>, the Gulen Movement</w:t>
      </w:r>
      <w:r w:rsidRPr="00754500">
        <w:rPr>
          <w:rFonts w:ascii="Calibri" w:hAnsi="Calibri" w:cs="Calibri"/>
          <w:sz w:val="24"/>
          <w:szCs w:val="24"/>
        </w:rPr>
        <w:t xml:space="preserve">. These actions included mass closures of federations and associations, widespread confiscation of assets, criminal investigations targeting business leaders, and long-term restrictions on the ability of entrepreneurs to organise collectively and engage in economic and civic cooperation. The measures were taken without due process, on the basis of overbroad terrorism allegations, and in a context where emergency powers were used to eliminate entire sectors of independent civil society. </w:t>
      </w:r>
    </w:p>
    <w:p w14:paraId="3022EE5D" w14:textId="36D3B523" w:rsidR="00754500" w:rsidRPr="00754500" w:rsidRDefault="00754500" w:rsidP="00754500">
      <w:pPr>
        <w:jc w:val="both"/>
        <w:rPr>
          <w:rFonts w:ascii="Calibri" w:hAnsi="Calibri" w:cs="Calibri"/>
          <w:sz w:val="24"/>
          <w:szCs w:val="24"/>
        </w:rPr>
      </w:pPr>
      <w:r w:rsidRPr="00754500">
        <w:rPr>
          <w:rFonts w:ascii="Calibri" w:hAnsi="Calibri" w:cs="Calibri"/>
          <w:sz w:val="24"/>
          <w:szCs w:val="24"/>
        </w:rPr>
        <w:t>This submission is directly relevant to the Committee’s objectives for General Comment No. 38, as outlined in the OHCHR concept note. It demonstrates:</w:t>
      </w:r>
    </w:p>
    <w:p w14:paraId="471F2613" w14:textId="77777777" w:rsidR="00754500" w:rsidRPr="00745A0A" w:rsidRDefault="00754500" w:rsidP="00745A0A">
      <w:pPr>
        <w:pStyle w:val="ListParagraph"/>
        <w:numPr>
          <w:ilvl w:val="0"/>
          <w:numId w:val="1"/>
        </w:numPr>
        <w:jc w:val="both"/>
        <w:rPr>
          <w:rFonts w:ascii="Calibri" w:hAnsi="Calibri" w:cs="Calibri"/>
          <w:sz w:val="24"/>
          <w:szCs w:val="24"/>
        </w:rPr>
      </w:pPr>
      <w:r w:rsidRPr="00745A0A">
        <w:rPr>
          <w:rFonts w:ascii="Calibri" w:hAnsi="Calibri" w:cs="Calibri"/>
          <w:sz w:val="24"/>
          <w:szCs w:val="24"/>
        </w:rPr>
        <w:t>The use of security and counterterrorism frameworks to dissolve associations and criminalise their leadership, in contravention of Article 22(2)’s necessity and proportionality requirements.</w:t>
      </w:r>
    </w:p>
    <w:p w14:paraId="11047AE6" w14:textId="77777777" w:rsidR="00754500" w:rsidRPr="00754500" w:rsidRDefault="00754500" w:rsidP="00754500">
      <w:pPr>
        <w:jc w:val="both"/>
        <w:rPr>
          <w:rFonts w:ascii="Calibri" w:hAnsi="Calibri" w:cs="Calibri"/>
          <w:sz w:val="24"/>
          <w:szCs w:val="24"/>
        </w:rPr>
      </w:pPr>
    </w:p>
    <w:p w14:paraId="2FB7A495" w14:textId="46EC5D9E" w:rsidR="00754500" w:rsidRPr="00745A0A" w:rsidRDefault="00754500" w:rsidP="00754500">
      <w:pPr>
        <w:pStyle w:val="ListParagraph"/>
        <w:numPr>
          <w:ilvl w:val="0"/>
          <w:numId w:val="1"/>
        </w:numPr>
        <w:jc w:val="both"/>
        <w:rPr>
          <w:rFonts w:ascii="Calibri" w:hAnsi="Calibri" w:cs="Calibri"/>
          <w:sz w:val="24"/>
          <w:szCs w:val="24"/>
        </w:rPr>
      </w:pPr>
      <w:r w:rsidRPr="00745A0A">
        <w:rPr>
          <w:rFonts w:ascii="Calibri" w:hAnsi="Calibri" w:cs="Calibri"/>
          <w:sz w:val="24"/>
          <w:szCs w:val="24"/>
        </w:rPr>
        <w:t>The impact of emergency decrees on freedom of association, including the irrevocable closure of federations, absence of judicial oversight, and permanent loss of organisational and economic capacity.</w:t>
      </w:r>
    </w:p>
    <w:p w14:paraId="168F1CE8" w14:textId="2CCA72C8" w:rsidR="00754500" w:rsidRPr="00745A0A" w:rsidRDefault="00754500" w:rsidP="00754500">
      <w:pPr>
        <w:pStyle w:val="ListParagraph"/>
        <w:numPr>
          <w:ilvl w:val="0"/>
          <w:numId w:val="1"/>
        </w:numPr>
        <w:jc w:val="both"/>
        <w:rPr>
          <w:rFonts w:ascii="Calibri" w:hAnsi="Calibri" w:cs="Calibri"/>
          <w:sz w:val="24"/>
          <w:szCs w:val="24"/>
        </w:rPr>
      </w:pPr>
      <w:r w:rsidRPr="00745A0A">
        <w:rPr>
          <w:rFonts w:ascii="Calibri" w:hAnsi="Calibri" w:cs="Calibri"/>
          <w:sz w:val="24"/>
          <w:szCs w:val="24"/>
        </w:rPr>
        <w:t>State interference in the autonomy of business associations, replacing independent federations with pro-government bodies and thereby reshaping civic space through coerced realignment.</w:t>
      </w:r>
    </w:p>
    <w:p w14:paraId="4B8DBEF4" w14:textId="787B09E5" w:rsidR="00754500" w:rsidRPr="00745A0A" w:rsidRDefault="00754500" w:rsidP="00754500">
      <w:pPr>
        <w:pStyle w:val="ListParagraph"/>
        <w:numPr>
          <w:ilvl w:val="0"/>
          <w:numId w:val="1"/>
        </w:numPr>
        <w:jc w:val="both"/>
        <w:rPr>
          <w:rFonts w:ascii="Calibri" w:hAnsi="Calibri" w:cs="Calibri"/>
          <w:sz w:val="24"/>
          <w:szCs w:val="24"/>
        </w:rPr>
      </w:pPr>
      <w:r w:rsidRPr="00745A0A">
        <w:rPr>
          <w:rFonts w:ascii="Calibri" w:hAnsi="Calibri" w:cs="Calibri"/>
          <w:sz w:val="24"/>
          <w:szCs w:val="24"/>
        </w:rPr>
        <w:t>The intersection of property confiscation and associational rights, illustrating how the elimination of organisational assets prevents both economic activity and the re-establishment of associations.</w:t>
      </w:r>
    </w:p>
    <w:p w14:paraId="17E3865D" w14:textId="77777777" w:rsidR="00754500" w:rsidRPr="00745A0A" w:rsidRDefault="00754500" w:rsidP="00745A0A">
      <w:pPr>
        <w:pStyle w:val="ListParagraph"/>
        <w:numPr>
          <w:ilvl w:val="0"/>
          <w:numId w:val="1"/>
        </w:numPr>
        <w:jc w:val="both"/>
        <w:rPr>
          <w:rFonts w:ascii="Calibri" w:hAnsi="Calibri" w:cs="Calibri"/>
          <w:sz w:val="24"/>
          <w:szCs w:val="24"/>
        </w:rPr>
      </w:pPr>
      <w:r w:rsidRPr="00745A0A">
        <w:rPr>
          <w:rFonts w:ascii="Calibri" w:hAnsi="Calibri" w:cs="Calibri"/>
          <w:sz w:val="24"/>
          <w:szCs w:val="24"/>
        </w:rPr>
        <w:t>The chilling effect on economic and civic participation, as business leaders face arrest warrants, prosecutions, travel bans, and reputational destruction solely for their associative ties.</w:t>
      </w:r>
    </w:p>
    <w:p w14:paraId="44C3BB8E" w14:textId="640AB83E" w:rsidR="00754500" w:rsidRDefault="00754500" w:rsidP="00754500">
      <w:pPr>
        <w:jc w:val="both"/>
        <w:rPr>
          <w:rFonts w:ascii="Calibri" w:hAnsi="Calibri" w:cs="Calibri"/>
          <w:sz w:val="24"/>
          <w:szCs w:val="24"/>
        </w:rPr>
      </w:pPr>
      <w:r w:rsidRPr="00754500">
        <w:rPr>
          <w:rFonts w:ascii="Calibri" w:hAnsi="Calibri" w:cs="Calibri"/>
          <w:sz w:val="24"/>
          <w:szCs w:val="24"/>
        </w:rPr>
        <w:t xml:space="preserve">The report further highlights how these patterns did not end with the 2016 emergency period. The government’s recent pressure on the Turkish Industry and Business Association (TÜSİAD) in 2025—through threats, criminal investigations, and public denunciation—shows that state interference with the freedom of association of business organisations remains a continuing concern in Turkey. These developments underscore the need for the Committee to articulate strong safeguards in the forthcoming General Comment, including protections against political retaliation, arbitrary dissolution, and economically coercive measures targeting associations and their leadership. </w:t>
      </w:r>
    </w:p>
    <w:p w14:paraId="065EB10F" w14:textId="7058BB6E" w:rsidR="00745A0A" w:rsidRDefault="00754500" w:rsidP="00754500">
      <w:pPr>
        <w:jc w:val="both"/>
        <w:rPr>
          <w:rFonts w:ascii="Calibri" w:hAnsi="Calibri" w:cs="Calibri"/>
          <w:sz w:val="24"/>
          <w:szCs w:val="24"/>
        </w:rPr>
      </w:pPr>
      <w:r w:rsidRPr="00754500">
        <w:rPr>
          <w:rFonts w:ascii="Calibri" w:hAnsi="Calibri" w:cs="Calibri"/>
          <w:sz w:val="24"/>
          <w:szCs w:val="24"/>
        </w:rPr>
        <w:t>Through this submission, Solidarity with Others aims to assist the Committee in strengthening its interpretation of Article 22 by addressing forms of interference that arise at the intersection of economic life, civil society, and political power. In contemporary contexts such as Turkey, business associations are not merely economic actors—they are civic actors whose ability to organise freely is indispensable to democratic participation, economic pluralism, and the rule of law. Their suppression, therefore, constitutes a direct and serious restriction on the right to freedom of association under the ICCPR.</w:t>
      </w:r>
    </w:p>
    <w:p w14:paraId="171B61BA" w14:textId="77777777" w:rsidR="00745A0A" w:rsidRDefault="00745A0A">
      <w:pPr>
        <w:rPr>
          <w:rFonts w:ascii="Calibri" w:hAnsi="Calibri" w:cs="Calibri"/>
          <w:sz w:val="24"/>
          <w:szCs w:val="24"/>
        </w:rPr>
      </w:pPr>
      <w:r>
        <w:rPr>
          <w:rFonts w:ascii="Calibri" w:hAnsi="Calibri" w:cs="Calibri"/>
          <w:sz w:val="24"/>
          <w:szCs w:val="24"/>
        </w:rPr>
        <w:br w:type="page"/>
      </w:r>
    </w:p>
    <w:p w14:paraId="177C44C1" w14:textId="29506D5A" w:rsidR="001A055F" w:rsidRPr="001A055F" w:rsidRDefault="001A055F" w:rsidP="00745A0A">
      <w:pPr>
        <w:pStyle w:val="Heading2"/>
      </w:pPr>
      <w:r w:rsidRPr="001A055F">
        <w:lastRenderedPageBreak/>
        <w:t>Major Business Federations in Turkey Before July 2016</w:t>
      </w:r>
      <w:r w:rsidR="00ED2F1A">
        <w:t>:</w:t>
      </w:r>
    </w:p>
    <w:p w14:paraId="62743F49" w14:textId="1E0B9ED5" w:rsidR="001A055F" w:rsidRPr="001A055F" w:rsidRDefault="001A055F" w:rsidP="001A055F">
      <w:pPr>
        <w:jc w:val="both"/>
        <w:rPr>
          <w:rFonts w:ascii="Calibri" w:hAnsi="Calibri" w:cs="Calibri"/>
          <w:sz w:val="24"/>
          <w:szCs w:val="24"/>
        </w:rPr>
      </w:pPr>
      <w:r w:rsidRPr="001A055F">
        <w:rPr>
          <w:rFonts w:ascii="Calibri" w:hAnsi="Calibri" w:cs="Calibri"/>
          <w:sz w:val="24"/>
          <w:szCs w:val="24"/>
        </w:rPr>
        <w:t xml:space="preserve">Several prominent business associations operated in Turkey’s private sector ecosystem before 2016. Among them were </w:t>
      </w:r>
      <w:r w:rsidRPr="001A055F">
        <w:rPr>
          <w:rFonts w:ascii="Calibri" w:hAnsi="Calibri" w:cs="Calibri"/>
          <w:b/>
          <w:bCs/>
          <w:sz w:val="24"/>
          <w:szCs w:val="24"/>
        </w:rPr>
        <w:t>TÜSİAD</w:t>
      </w:r>
      <w:r w:rsidRPr="001A055F">
        <w:rPr>
          <w:rFonts w:ascii="Calibri" w:hAnsi="Calibri" w:cs="Calibri"/>
          <w:sz w:val="24"/>
          <w:szCs w:val="24"/>
        </w:rPr>
        <w:t xml:space="preserve"> (the Turkish Industry and Business Association) and </w:t>
      </w:r>
      <w:r w:rsidRPr="001A055F">
        <w:rPr>
          <w:rFonts w:ascii="Calibri" w:hAnsi="Calibri" w:cs="Calibri"/>
          <w:b/>
          <w:bCs/>
          <w:sz w:val="24"/>
          <w:szCs w:val="24"/>
        </w:rPr>
        <w:t>MÜSİAD</w:t>
      </w:r>
      <w:r w:rsidRPr="001A055F">
        <w:rPr>
          <w:rFonts w:ascii="Calibri" w:hAnsi="Calibri" w:cs="Calibri"/>
          <w:sz w:val="24"/>
          <w:szCs w:val="24"/>
        </w:rPr>
        <w:t xml:space="preserve"> (Independent Industrialists’ and Businessmen’s Association), representing secular and Islamist-leaning business interests respectively. These groups were generally aligned with or independent from the government and were not implicated in the 2016 coup attempt. In contrast, the </w:t>
      </w:r>
      <w:r w:rsidRPr="001A055F">
        <w:rPr>
          <w:rFonts w:ascii="Calibri" w:hAnsi="Calibri" w:cs="Calibri"/>
          <w:b/>
          <w:bCs/>
          <w:sz w:val="24"/>
          <w:szCs w:val="24"/>
        </w:rPr>
        <w:t xml:space="preserve">Türkiye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Sanayiciler</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Konfederasyonu</w:t>
      </w:r>
      <w:proofErr w:type="spellEnd"/>
      <w:r w:rsidRPr="001A055F">
        <w:rPr>
          <w:rFonts w:ascii="Calibri" w:hAnsi="Calibri" w:cs="Calibri"/>
          <w:b/>
          <w:bCs/>
          <w:sz w:val="24"/>
          <w:szCs w:val="24"/>
        </w:rPr>
        <w:t xml:space="preserve"> (TUSKON)</w:t>
      </w:r>
      <w:r w:rsidRPr="001A055F">
        <w:rPr>
          <w:rFonts w:ascii="Calibri" w:hAnsi="Calibri" w:cs="Calibri"/>
          <w:sz w:val="24"/>
          <w:szCs w:val="24"/>
        </w:rPr>
        <w:t xml:space="preserve"> – the Confederation of Businessmen and Industrialists of Turkey – was closely associated with the Gülen movement and would become a central target after 2016. Founded in 2005 as a national confederation, TUSKON was composed of </w:t>
      </w:r>
      <w:r w:rsidRPr="001A055F">
        <w:rPr>
          <w:rFonts w:ascii="Calibri" w:hAnsi="Calibri" w:cs="Calibri"/>
          <w:b/>
          <w:bCs/>
          <w:sz w:val="24"/>
          <w:szCs w:val="24"/>
        </w:rPr>
        <w:t>seven regional business federations</w:t>
      </w:r>
      <w:r w:rsidRPr="001A055F">
        <w:rPr>
          <w:rFonts w:ascii="Calibri" w:hAnsi="Calibri" w:cs="Calibri"/>
          <w:sz w:val="24"/>
          <w:szCs w:val="24"/>
        </w:rPr>
        <w:t xml:space="preserve"> spread across Turkey​.</w:t>
      </w:r>
      <w:r w:rsidR="00915C66" w:rsidRPr="00ED2F1A">
        <w:rPr>
          <w:rStyle w:val="FootnoteReference"/>
          <w:rFonts w:ascii="Calibri" w:hAnsi="Calibri" w:cs="Calibri"/>
          <w:sz w:val="24"/>
          <w:szCs w:val="24"/>
        </w:rPr>
        <w:footnoteReference w:id="2"/>
      </w:r>
      <w:r w:rsidRPr="001A055F">
        <w:rPr>
          <w:rFonts w:ascii="Calibri" w:hAnsi="Calibri" w:cs="Calibri"/>
          <w:sz w:val="24"/>
          <w:szCs w:val="24"/>
        </w:rPr>
        <w:t xml:space="preserve"> By the mid-2010s, it claimed to represent about </w:t>
      </w:r>
      <w:r w:rsidRPr="001A055F">
        <w:rPr>
          <w:rFonts w:ascii="Calibri" w:hAnsi="Calibri" w:cs="Calibri"/>
          <w:b/>
          <w:bCs/>
          <w:sz w:val="24"/>
          <w:szCs w:val="24"/>
        </w:rPr>
        <w:t>12,000 entrepreneurs</w:t>
      </w:r>
      <w:r w:rsidRPr="001A055F">
        <w:rPr>
          <w:rFonts w:ascii="Calibri" w:hAnsi="Calibri" w:cs="Calibri"/>
          <w:sz w:val="24"/>
          <w:szCs w:val="24"/>
        </w:rPr>
        <w:t xml:space="preserve"> through a network of 7 federations and around 150 local business associations​.</w:t>
      </w:r>
      <w:r w:rsidR="0080092A" w:rsidRPr="00ED2F1A">
        <w:rPr>
          <w:rStyle w:val="FootnoteReference"/>
          <w:rFonts w:ascii="Calibri" w:hAnsi="Calibri" w:cs="Calibri"/>
          <w:sz w:val="24"/>
          <w:szCs w:val="24"/>
        </w:rPr>
        <w:footnoteReference w:id="3"/>
      </w:r>
      <w:r w:rsidR="0080092A" w:rsidRPr="00ED2F1A">
        <w:rPr>
          <w:rFonts w:ascii="Calibri" w:hAnsi="Calibri" w:cs="Calibri"/>
          <w:sz w:val="24"/>
          <w:szCs w:val="24"/>
        </w:rPr>
        <w:t xml:space="preserve"> </w:t>
      </w:r>
      <w:r w:rsidR="00B00BE3" w:rsidRPr="00ED2F1A">
        <w:rPr>
          <w:rStyle w:val="FootnoteReference"/>
          <w:rFonts w:ascii="Calibri" w:hAnsi="Calibri" w:cs="Calibri"/>
          <w:sz w:val="24"/>
          <w:szCs w:val="24"/>
        </w:rPr>
        <w:footnoteReference w:id="4"/>
      </w:r>
      <w:r w:rsidRPr="001A055F">
        <w:rPr>
          <w:rFonts w:ascii="Calibri" w:hAnsi="Calibri" w:cs="Calibri"/>
          <w:sz w:val="24"/>
          <w:szCs w:val="24"/>
        </w:rPr>
        <w:t xml:space="preserve"> This expansive structure gave TUSKON a strong presence nationwide, with member associations in roughly 80 provinces​.</w:t>
      </w:r>
      <w:r w:rsidR="000200BD" w:rsidRPr="00ED2F1A">
        <w:rPr>
          <w:rStyle w:val="FootnoteReference"/>
          <w:rFonts w:ascii="Calibri" w:hAnsi="Calibri" w:cs="Calibri"/>
          <w:sz w:val="24"/>
          <w:szCs w:val="24"/>
        </w:rPr>
        <w:footnoteReference w:id="5"/>
      </w:r>
    </w:p>
    <w:p w14:paraId="614F1D9B" w14:textId="77777777" w:rsidR="000200BD" w:rsidRPr="00ED2F1A" w:rsidRDefault="001A055F" w:rsidP="001A055F">
      <w:pPr>
        <w:jc w:val="both"/>
        <w:rPr>
          <w:rFonts w:ascii="Calibri" w:hAnsi="Calibri" w:cs="Calibri"/>
          <w:sz w:val="24"/>
          <w:szCs w:val="24"/>
        </w:rPr>
      </w:pPr>
      <w:r w:rsidRPr="001A055F">
        <w:rPr>
          <w:rFonts w:ascii="Calibri" w:hAnsi="Calibri" w:cs="Calibri"/>
          <w:b/>
          <w:bCs/>
          <w:sz w:val="24"/>
          <w:szCs w:val="24"/>
        </w:rPr>
        <w:t>TUSKON’s member federations</w:t>
      </w:r>
      <w:r w:rsidRPr="001A055F">
        <w:rPr>
          <w:rFonts w:ascii="Calibri" w:hAnsi="Calibri" w:cs="Calibri"/>
          <w:sz w:val="24"/>
          <w:szCs w:val="24"/>
        </w:rPr>
        <w:t xml:space="preserve"> covered different geographic areas and coordinated local business groups. For example, the </w:t>
      </w:r>
      <w:r w:rsidRPr="001A055F">
        <w:rPr>
          <w:rFonts w:ascii="Calibri" w:hAnsi="Calibri" w:cs="Calibri"/>
          <w:b/>
          <w:bCs/>
          <w:sz w:val="24"/>
          <w:szCs w:val="24"/>
        </w:rPr>
        <w:t xml:space="preserve">Anadolu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(ANFED)</w:t>
      </w:r>
      <w:r w:rsidRPr="001A055F">
        <w:rPr>
          <w:rFonts w:ascii="Calibri" w:hAnsi="Calibri" w:cs="Calibri"/>
          <w:sz w:val="24"/>
          <w:szCs w:val="24"/>
        </w:rPr>
        <w:t xml:space="preserve">, based in Ankara, brought together 21 business associations from Central Anatolia and West Black Sea regions (as of 2012), representing around 6,300 employers​. </w:t>
      </w:r>
    </w:p>
    <w:p w14:paraId="75D477E0" w14:textId="0242F3D4" w:rsidR="001A055F" w:rsidRPr="001A055F" w:rsidRDefault="001A055F" w:rsidP="001A055F">
      <w:pPr>
        <w:jc w:val="both"/>
        <w:rPr>
          <w:rFonts w:ascii="Calibri" w:hAnsi="Calibri" w:cs="Calibri"/>
          <w:sz w:val="24"/>
          <w:szCs w:val="24"/>
        </w:rPr>
      </w:pPr>
      <w:r w:rsidRPr="001A055F">
        <w:rPr>
          <w:rFonts w:ascii="Calibri" w:hAnsi="Calibri" w:cs="Calibri"/>
          <w:sz w:val="24"/>
          <w:szCs w:val="24"/>
        </w:rPr>
        <w:t xml:space="preserve">Similarly, the </w:t>
      </w:r>
      <w:r w:rsidRPr="001A055F">
        <w:rPr>
          <w:rFonts w:ascii="Calibri" w:hAnsi="Calibri" w:cs="Calibri"/>
          <w:b/>
          <w:bCs/>
          <w:sz w:val="24"/>
          <w:szCs w:val="24"/>
        </w:rPr>
        <w:t xml:space="preserve">Anadolu </w:t>
      </w:r>
      <w:proofErr w:type="spellStart"/>
      <w:r w:rsidRPr="001A055F">
        <w:rPr>
          <w:rFonts w:ascii="Calibri" w:hAnsi="Calibri" w:cs="Calibri"/>
          <w:b/>
          <w:bCs/>
          <w:sz w:val="24"/>
          <w:szCs w:val="24"/>
        </w:rPr>
        <w:t>Sanayici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(ANSİFED)</w:t>
      </w:r>
      <w:r w:rsidRPr="001A055F">
        <w:rPr>
          <w:rFonts w:ascii="Calibri" w:hAnsi="Calibri" w:cs="Calibri"/>
          <w:sz w:val="24"/>
          <w:szCs w:val="24"/>
        </w:rPr>
        <w:t xml:space="preserve">, founded in Konya, comprised 15 associations in Konya and </w:t>
      </w:r>
      <w:proofErr w:type="spellStart"/>
      <w:r w:rsidRPr="001A055F">
        <w:rPr>
          <w:rFonts w:ascii="Calibri" w:hAnsi="Calibri" w:cs="Calibri"/>
          <w:sz w:val="24"/>
          <w:szCs w:val="24"/>
        </w:rPr>
        <w:t>neighboring</w:t>
      </w:r>
      <w:proofErr w:type="spellEnd"/>
      <w:r w:rsidRPr="001A055F">
        <w:rPr>
          <w:rFonts w:ascii="Calibri" w:hAnsi="Calibri" w:cs="Calibri"/>
          <w:sz w:val="24"/>
          <w:szCs w:val="24"/>
        </w:rPr>
        <w:t xml:space="preserve"> provinces​. Other TUSKON federations included </w:t>
      </w:r>
      <w:r w:rsidRPr="001A055F">
        <w:rPr>
          <w:rFonts w:ascii="Calibri" w:hAnsi="Calibri" w:cs="Calibri"/>
          <w:b/>
          <w:bCs/>
          <w:sz w:val="24"/>
          <w:szCs w:val="24"/>
        </w:rPr>
        <w:t>MARİFED</w:t>
      </w:r>
      <w:r w:rsidRPr="001A055F">
        <w:rPr>
          <w:rFonts w:ascii="Calibri" w:hAnsi="Calibri" w:cs="Calibri"/>
          <w:sz w:val="24"/>
          <w:szCs w:val="24"/>
        </w:rPr>
        <w:t xml:space="preserve"> (Marmara region), </w:t>
      </w:r>
      <w:r w:rsidRPr="001A055F">
        <w:rPr>
          <w:rFonts w:ascii="Calibri" w:hAnsi="Calibri" w:cs="Calibri"/>
          <w:b/>
          <w:bCs/>
          <w:sz w:val="24"/>
          <w:szCs w:val="24"/>
        </w:rPr>
        <w:t>ESİDEF</w:t>
      </w:r>
      <w:r w:rsidRPr="001A055F">
        <w:rPr>
          <w:rFonts w:ascii="Calibri" w:hAnsi="Calibri" w:cs="Calibri"/>
          <w:sz w:val="24"/>
          <w:szCs w:val="24"/>
        </w:rPr>
        <w:t xml:space="preserve"> (Aegean and West Mediterranean), </w:t>
      </w:r>
      <w:r w:rsidRPr="001A055F">
        <w:rPr>
          <w:rFonts w:ascii="Calibri" w:hAnsi="Calibri" w:cs="Calibri"/>
          <w:b/>
          <w:bCs/>
          <w:sz w:val="24"/>
          <w:szCs w:val="24"/>
        </w:rPr>
        <w:t>KASİF</w:t>
      </w:r>
      <w:r w:rsidRPr="001A055F">
        <w:rPr>
          <w:rFonts w:ascii="Calibri" w:hAnsi="Calibri" w:cs="Calibri"/>
          <w:sz w:val="24"/>
          <w:szCs w:val="24"/>
        </w:rPr>
        <w:t xml:space="preserve"> (Black Sea region), </w:t>
      </w:r>
      <w:r w:rsidRPr="001A055F">
        <w:rPr>
          <w:rFonts w:ascii="Calibri" w:hAnsi="Calibri" w:cs="Calibri"/>
          <w:b/>
          <w:bCs/>
          <w:sz w:val="24"/>
          <w:szCs w:val="24"/>
        </w:rPr>
        <w:t>DASİDEF</w:t>
      </w:r>
      <w:r w:rsidRPr="001A055F">
        <w:rPr>
          <w:rFonts w:ascii="Calibri" w:hAnsi="Calibri" w:cs="Calibri"/>
          <w:sz w:val="24"/>
          <w:szCs w:val="24"/>
        </w:rPr>
        <w:t xml:space="preserve"> (Eastern Anatolia), and </w:t>
      </w:r>
      <w:r w:rsidRPr="001A055F">
        <w:rPr>
          <w:rFonts w:ascii="Calibri" w:hAnsi="Calibri" w:cs="Calibri"/>
          <w:b/>
          <w:bCs/>
          <w:sz w:val="24"/>
          <w:szCs w:val="24"/>
        </w:rPr>
        <w:t>GÜNSİAF</w:t>
      </w:r>
      <w:r w:rsidRPr="001A055F">
        <w:rPr>
          <w:rFonts w:ascii="Calibri" w:hAnsi="Calibri" w:cs="Calibri"/>
          <w:sz w:val="24"/>
          <w:szCs w:val="24"/>
        </w:rPr>
        <w:t xml:space="preserve"> (Southeastern Anatolia), each uniting dozens of local business groups under TUSKON’s umbrella​.</w:t>
      </w:r>
      <w:r w:rsidR="00902E02" w:rsidRPr="00ED2F1A">
        <w:rPr>
          <w:rStyle w:val="FootnoteReference"/>
          <w:rFonts w:ascii="Calibri" w:hAnsi="Calibri" w:cs="Calibri"/>
          <w:sz w:val="24"/>
          <w:szCs w:val="24"/>
        </w:rPr>
        <w:footnoteReference w:id="6"/>
      </w:r>
      <w:r w:rsidRPr="001A055F">
        <w:rPr>
          <w:rFonts w:ascii="Calibri" w:hAnsi="Calibri" w:cs="Calibri"/>
          <w:sz w:val="24"/>
          <w:szCs w:val="24"/>
        </w:rPr>
        <w:t xml:space="preserve"> Through this network, TUSKON was deeply embedded in Turkey’s business community, especially among small-to-medium enterprises and Anatolian conservative entrepreneurs.</w:t>
      </w:r>
    </w:p>
    <w:p w14:paraId="30BA4E76" w14:textId="32CE92E9" w:rsidR="001A055F" w:rsidRPr="001A055F" w:rsidRDefault="001A055F" w:rsidP="001A055F">
      <w:pPr>
        <w:jc w:val="both"/>
        <w:rPr>
          <w:rFonts w:ascii="Calibri" w:hAnsi="Calibri" w:cs="Calibri"/>
          <w:sz w:val="24"/>
          <w:szCs w:val="24"/>
        </w:rPr>
      </w:pPr>
      <w:r w:rsidRPr="001A055F">
        <w:rPr>
          <w:rFonts w:ascii="Calibri" w:hAnsi="Calibri" w:cs="Calibri"/>
          <w:b/>
          <w:bCs/>
          <w:sz w:val="24"/>
          <w:szCs w:val="24"/>
        </w:rPr>
        <w:t>Activities and influence:</w:t>
      </w:r>
      <w:r w:rsidRPr="001A055F">
        <w:rPr>
          <w:rFonts w:ascii="Calibri" w:hAnsi="Calibri" w:cs="Calibri"/>
          <w:sz w:val="24"/>
          <w:szCs w:val="24"/>
        </w:rPr>
        <w:t xml:space="preserve"> Before the coup attempt, TUSKON and its federations were known for organizing major trade forums and international business summits. They actively promoted Turkish exports and global networking for Anatolian businesses. The confederation hosted events like the “Turkey-World Trade Bridge” programs, which connected Turkish companies with foreign buyers. For instance, in 2013 TUSKON brought </w:t>
      </w:r>
      <w:r w:rsidRPr="001A055F">
        <w:rPr>
          <w:rFonts w:ascii="Calibri" w:hAnsi="Calibri" w:cs="Calibri"/>
          <w:b/>
          <w:bCs/>
          <w:sz w:val="24"/>
          <w:szCs w:val="24"/>
        </w:rPr>
        <w:t>1,500 businesspeople from 140 countries</w:t>
      </w:r>
      <w:r w:rsidRPr="001A055F">
        <w:rPr>
          <w:rFonts w:ascii="Calibri" w:hAnsi="Calibri" w:cs="Calibri"/>
          <w:sz w:val="24"/>
          <w:szCs w:val="24"/>
        </w:rPr>
        <w:t xml:space="preserve"> to Istanbul for a trade summit focused on the agriculture and food sectors. At that event, </w:t>
      </w:r>
      <w:r w:rsidRPr="001A055F">
        <w:rPr>
          <w:rFonts w:ascii="Calibri" w:hAnsi="Calibri" w:cs="Calibri"/>
          <w:b/>
          <w:bCs/>
          <w:sz w:val="24"/>
          <w:szCs w:val="24"/>
        </w:rPr>
        <w:t>25,000 bilateral meetings</w:t>
      </w:r>
      <w:r w:rsidRPr="001A055F">
        <w:rPr>
          <w:rFonts w:ascii="Calibri" w:hAnsi="Calibri" w:cs="Calibri"/>
          <w:sz w:val="24"/>
          <w:szCs w:val="24"/>
        </w:rPr>
        <w:t xml:space="preserve"> were held and 115 product stands showcased Turkish goods​</w:t>
      </w:r>
      <w:hyperlink r:id="rId9" w:anchor=":~:text=ANFED%20Ba%C5%9Fkan%C4%B1%20Rahmi%20B%C4%B1y%C4%B1k%2CTar%C4%B1m%20ve,bin%20ikili%20g%C3%B6r%C3%BC%C5%9Fmenin%20yap%C4%B1ld%C4%B1%C4%9F%C4%B1%20belirtildi" w:tgtFrame="_blank" w:history="1"/>
      <w:r w:rsidRPr="001A055F">
        <w:rPr>
          <w:rFonts w:ascii="Calibri" w:hAnsi="Calibri" w:cs="Calibri"/>
          <w:sz w:val="24"/>
          <w:szCs w:val="24"/>
        </w:rPr>
        <w:t xml:space="preserve">. Regional federations like ANFED played an important role in these efforts. ANFED’s president at the time, Rahmi Bıyık, lauded TUSKON for “bringing the world to our doorstep,” </w:t>
      </w:r>
      <w:r w:rsidRPr="001A055F">
        <w:rPr>
          <w:rFonts w:ascii="Calibri" w:hAnsi="Calibri" w:cs="Calibri"/>
          <w:sz w:val="24"/>
          <w:szCs w:val="24"/>
        </w:rPr>
        <w:lastRenderedPageBreak/>
        <w:t>emphasizing that such programs created valuable opportunities for Anatolian industrialists to forge international partnerships​.</w:t>
      </w:r>
      <w:r w:rsidR="00AB6DF4" w:rsidRPr="00ED2F1A">
        <w:rPr>
          <w:rStyle w:val="FootnoteReference"/>
          <w:rFonts w:ascii="Calibri" w:hAnsi="Calibri" w:cs="Calibri"/>
          <w:sz w:val="24"/>
          <w:szCs w:val="24"/>
        </w:rPr>
        <w:footnoteReference w:id="7"/>
      </w:r>
      <w:r w:rsidRPr="001A055F">
        <w:rPr>
          <w:rFonts w:ascii="Calibri" w:hAnsi="Calibri" w:cs="Calibri"/>
          <w:sz w:val="24"/>
          <w:szCs w:val="24"/>
        </w:rPr>
        <w:t xml:space="preserve"> In addition to trade diplomacy, these federations engaged in local business development, networking dinners, and lobbying. Their close affiliation with the Gülen movement often meant they had cordial relations with the AKP government during the 2000s, when the Gülen movement and the ruling party were allied.</w:t>
      </w:r>
    </w:p>
    <w:p w14:paraId="1F38F00A" w14:textId="64BA3CAD" w:rsidR="001A055F" w:rsidRDefault="001A055F" w:rsidP="001A055F">
      <w:pPr>
        <w:jc w:val="both"/>
        <w:rPr>
          <w:rFonts w:ascii="Calibri" w:hAnsi="Calibri" w:cs="Calibri"/>
          <w:sz w:val="24"/>
          <w:szCs w:val="24"/>
        </w:rPr>
      </w:pPr>
      <w:r w:rsidRPr="001A055F">
        <w:rPr>
          <w:rFonts w:ascii="Calibri" w:hAnsi="Calibri" w:cs="Calibri"/>
          <w:b/>
          <w:bCs/>
          <w:sz w:val="24"/>
          <w:szCs w:val="24"/>
        </w:rPr>
        <w:t>Political stance:</w:t>
      </w:r>
      <w:r w:rsidRPr="001A055F">
        <w:rPr>
          <w:rFonts w:ascii="Calibri" w:hAnsi="Calibri" w:cs="Calibri"/>
          <w:sz w:val="24"/>
          <w:szCs w:val="24"/>
        </w:rPr>
        <w:t xml:space="preserve"> This relationship soured </w:t>
      </w:r>
      <w:r w:rsidRPr="00887C31">
        <w:rPr>
          <w:rFonts w:ascii="Calibri" w:hAnsi="Calibri" w:cs="Calibri"/>
          <w:b/>
          <w:bCs/>
          <w:sz w:val="24"/>
          <w:szCs w:val="24"/>
        </w:rPr>
        <w:t>after late 2013</w:t>
      </w:r>
      <w:r w:rsidRPr="001A055F">
        <w:rPr>
          <w:rFonts w:ascii="Calibri" w:hAnsi="Calibri" w:cs="Calibri"/>
          <w:sz w:val="24"/>
          <w:szCs w:val="24"/>
        </w:rPr>
        <w:t xml:space="preserve"> when a graft probe (attributed</w:t>
      </w:r>
      <w:r w:rsidR="00711399" w:rsidRPr="00ED2F1A">
        <w:rPr>
          <w:rFonts w:ascii="Calibri" w:hAnsi="Calibri" w:cs="Calibri"/>
          <w:sz w:val="24"/>
          <w:szCs w:val="24"/>
        </w:rPr>
        <w:t xml:space="preserve"> by </w:t>
      </w:r>
      <w:r w:rsidR="00D200F3" w:rsidRPr="00ED2F1A">
        <w:rPr>
          <w:rFonts w:ascii="Calibri" w:hAnsi="Calibri" w:cs="Calibri"/>
          <w:sz w:val="24"/>
          <w:szCs w:val="24"/>
        </w:rPr>
        <w:t>the-then Prime Minister</w:t>
      </w:r>
      <w:r w:rsidR="00711399" w:rsidRPr="00ED2F1A">
        <w:rPr>
          <w:rFonts w:ascii="Calibri" w:hAnsi="Calibri" w:cs="Calibri"/>
          <w:sz w:val="24"/>
          <w:szCs w:val="24"/>
        </w:rPr>
        <w:t xml:space="preserve"> Erdoğan’s government</w:t>
      </w:r>
      <w:r w:rsidRPr="001A055F">
        <w:rPr>
          <w:rFonts w:ascii="Calibri" w:hAnsi="Calibri" w:cs="Calibri"/>
          <w:sz w:val="24"/>
          <w:szCs w:val="24"/>
        </w:rPr>
        <w:t xml:space="preserve"> to Gülen-linked prosecutors) caused a rift between the AKP and the Gülen movement. TUSKON’s leadership became openly critical of the government. Notably, at TUSKON’s 5th General Assembly on March 1, 2014, TUSKON President </w:t>
      </w:r>
      <w:proofErr w:type="spellStart"/>
      <w:r w:rsidRPr="001A055F">
        <w:rPr>
          <w:rFonts w:ascii="Calibri" w:hAnsi="Calibri" w:cs="Calibri"/>
          <w:b/>
          <w:bCs/>
          <w:sz w:val="24"/>
          <w:szCs w:val="24"/>
        </w:rPr>
        <w:t>Rızanur</w:t>
      </w:r>
      <w:proofErr w:type="spellEnd"/>
      <w:r w:rsidRPr="001A055F">
        <w:rPr>
          <w:rFonts w:ascii="Calibri" w:hAnsi="Calibri" w:cs="Calibri"/>
          <w:b/>
          <w:bCs/>
          <w:sz w:val="24"/>
          <w:szCs w:val="24"/>
        </w:rPr>
        <w:t xml:space="preserve"> Meral</w:t>
      </w:r>
      <w:r w:rsidRPr="001A055F">
        <w:rPr>
          <w:rFonts w:ascii="Calibri" w:hAnsi="Calibri" w:cs="Calibri"/>
          <w:sz w:val="24"/>
          <w:szCs w:val="24"/>
        </w:rPr>
        <w:t xml:space="preserve"> delivered a speech that, in </w:t>
      </w:r>
      <w:r w:rsidR="008B7AC9" w:rsidRPr="00ED2F1A">
        <w:rPr>
          <w:rFonts w:ascii="Calibri" w:hAnsi="Calibri" w:cs="Calibri"/>
          <w:sz w:val="24"/>
          <w:szCs w:val="24"/>
        </w:rPr>
        <w:t xml:space="preserve">pro- Erdoğan </w:t>
      </w:r>
      <w:r w:rsidRPr="001A055F">
        <w:rPr>
          <w:rFonts w:ascii="Calibri" w:hAnsi="Calibri" w:cs="Calibri"/>
          <w:sz w:val="24"/>
          <w:szCs w:val="24"/>
        </w:rPr>
        <w:t>prosecutors’ view, amounted to a thinly veiled threat against the Turkish government​.</w:t>
      </w:r>
      <w:r w:rsidR="00D200F3" w:rsidRPr="00ED2F1A">
        <w:rPr>
          <w:rStyle w:val="FootnoteReference"/>
          <w:rFonts w:ascii="Calibri" w:hAnsi="Calibri" w:cs="Calibri"/>
          <w:sz w:val="24"/>
          <w:szCs w:val="24"/>
        </w:rPr>
        <w:footnoteReference w:id="8"/>
      </w:r>
      <w:r w:rsidRPr="001A055F">
        <w:rPr>
          <w:rFonts w:ascii="Calibri" w:hAnsi="Calibri" w:cs="Calibri"/>
          <w:sz w:val="24"/>
          <w:szCs w:val="24"/>
        </w:rPr>
        <w:t xml:space="preserve"> In that speech, Meral insinuated that government officials might not be in power much longer, prompting applause from business members. This incident was later cited as evidence of TUSKON’s hostility to the government and solidarity with the Gülen network​</w:t>
      </w:r>
      <w:r w:rsidR="002F7F20" w:rsidRPr="00ED2F1A">
        <w:rPr>
          <w:rFonts w:ascii="Calibri" w:hAnsi="Calibri" w:cs="Calibri"/>
          <w:sz w:val="24"/>
          <w:szCs w:val="24"/>
        </w:rPr>
        <w:t xml:space="preserve">, and based on this “evidence” life imprisonment was demanded for TUSKON President </w:t>
      </w:r>
      <w:proofErr w:type="spellStart"/>
      <w:r w:rsidR="002F7F20" w:rsidRPr="00ED2F1A">
        <w:rPr>
          <w:rFonts w:ascii="Calibri" w:hAnsi="Calibri" w:cs="Calibri"/>
          <w:sz w:val="24"/>
          <w:szCs w:val="24"/>
        </w:rPr>
        <w:t>Rızanur</w:t>
      </w:r>
      <w:proofErr w:type="spellEnd"/>
      <w:r w:rsidR="002F7F20" w:rsidRPr="00ED2F1A">
        <w:rPr>
          <w:rFonts w:ascii="Calibri" w:hAnsi="Calibri" w:cs="Calibri"/>
          <w:sz w:val="24"/>
          <w:szCs w:val="24"/>
        </w:rPr>
        <w:t xml:space="preserve"> Meral</w:t>
      </w:r>
      <w:r w:rsidRPr="001A055F">
        <w:rPr>
          <w:rFonts w:ascii="Calibri" w:hAnsi="Calibri" w:cs="Calibri"/>
          <w:sz w:val="24"/>
          <w:szCs w:val="24"/>
        </w:rPr>
        <w:t>.</w:t>
      </w:r>
      <w:r w:rsidR="00D6309B" w:rsidRPr="00ED2F1A">
        <w:rPr>
          <w:rStyle w:val="FootnoteReference"/>
          <w:rFonts w:ascii="Calibri" w:hAnsi="Calibri" w:cs="Calibri"/>
          <w:sz w:val="24"/>
          <w:szCs w:val="24"/>
        </w:rPr>
        <w:footnoteReference w:id="9"/>
      </w:r>
      <w:r w:rsidRPr="001A055F">
        <w:rPr>
          <w:rFonts w:ascii="Calibri" w:hAnsi="Calibri" w:cs="Calibri"/>
          <w:sz w:val="24"/>
          <w:szCs w:val="24"/>
        </w:rPr>
        <w:t xml:space="preserve"> After this open break, TUSKON and its affiliate federations fell under greater scrutiny from authorities. Months before the 2016 coup attempt – as early as November 2015 – Turkish police launched investigations into TUSKON-linked entities. On November 6, 2015, Ankara prosecutors ordered </w:t>
      </w:r>
      <w:r w:rsidRPr="001A055F">
        <w:rPr>
          <w:rFonts w:ascii="Calibri" w:hAnsi="Calibri" w:cs="Calibri"/>
          <w:b/>
          <w:bCs/>
          <w:sz w:val="24"/>
          <w:szCs w:val="24"/>
        </w:rPr>
        <w:t>raids on TUSKON’s offices and those of its member federations in Ankara</w:t>
      </w:r>
      <w:r w:rsidRPr="001A055F">
        <w:rPr>
          <w:rFonts w:ascii="Calibri" w:hAnsi="Calibri" w:cs="Calibri"/>
          <w:sz w:val="24"/>
          <w:szCs w:val="24"/>
        </w:rPr>
        <w:t>, searching 18 locations including ANFED’s headquarters and several related business associations​.</w:t>
      </w:r>
      <w:r w:rsidR="003B25BF" w:rsidRPr="00ED2F1A">
        <w:rPr>
          <w:rStyle w:val="FootnoteReference"/>
          <w:rFonts w:ascii="Calibri" w:hAnsi="Calibri" w:cs="Calibri"/>
          <w:sz w:val="24"/>
          <w:szCs w:val="24"/>
        </w:rPr>
        <w:footnoteReference w:id="10"/>
      </w:r>
      <w:r w:rsidRPr="001A055F">
        <w:rPr>
          <w:rFonts w:ascii="Calibri" w:hAnsi="Calibri" w:cs="Calibri"/>
          <w:sz w:val="24"/>
          <w:szCs w:val="24"/>
        </w:rPr>
        <w:t xml:space="preserve"> This operation was part of a “</w:t>
      </w:r>
      <w:proofErr w:type="spellStart"/>
      <w:r w:rsidRPr="001A055F">
        <w:rPr>
          <w:rFonts w:ascii="Calibri" w:hAnsi="Calibri" w:cs="Calibri"/>
          <w:sz w:val="24"/>
          <w:szCs w:val="24"/>
        </w:rPr>
        <w:t>Fetullahçı</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Terör</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Örgütü</w:t>
      </w:r>
      <w:proofErr w:type="spellEnd"/>
      <w:r w:rsidRPr="001A055F">
        <w:rPr>
          <w:rFonts w:ascii="Calibri" w:hAnsi="Calibri" w:cs="Calibri"/>
          <w:sz w:val="24"/>
          <w:szCs w:val="24"/>
        </w:rPr>
        <w:t xml:space="preserve">/Parallel State Structure” (FETÖ/PDY) probe and </w:t>
      </w:r>
      <w:r w:rsidR="00ED2F1A" w:rsidRPr="001A055F">
        <w:rPr>
          <w:rFonts w:ascii="Calibri" w:hAnsi="Calibri" w:cs="Calibri"/>
          <w:sz w:val="24"/>
          <w:szCs w:val="24"/>
        </w:rPr>
        <w:t>signalled</w:t>
      </w:r>
      <w:r w:rsidRPr="001A055F">
        <w:rPr>
          <w:rFonts w:ascii="Calibri" w:hAnsi="Calibri" w:cs="Calibri"/>
          <w:sz w:val="24"/>
          <w:szCs w:val="24"/>
        </w:rPr>
        <w:t xml:space="preserve"> the gathering legal pressure on Gülen-linked business networks even prior to July 2016.</w:t>
      </w:r>
    </w:p>
    <w:p w14:paraId="150BDA3F" w14:textId="77777777" w:rsidR="00ED2F1A" w:rsidRPr="001A055F" w:rsidRDefault="00ED2F1A" w:rsidP="001A055F">
      <w:pPr>
        <w:jc w:val="both"/>
        <w:rPr>
          <w:rFonts w:ascii="Calibri" w:hAnsi="Calibri" w:cs="Calibri"/>
          <w:sz w:val="24"/>
          <w:szCs w:val="24"/>
        </w:rPr>
      </w:pPr>
    </w:p>
    <w:p w14:paraId="665D6F78" w14:textId="02C060DB" w:rsidR="001A055F" w:rsidRPr="001A055F" w:rsidRDefault="001A055F" w:rsidP="00745A0A">
      <w:pPr>
        <w:pStyle w:val="Heading2"/>
      </w:pPr>
      <w:r w:rsidRPr="001A055F">
        <w:t>Post-Coup Crackdown on Business Federations</w:t>
      </w:r>
      <w:r w:rsidR="00ED2F1A">
        <w:t>:</w:t>
      </w:r>
    </w:p>
    <w:p w14:paraId="6BB1BC9A" w14:textId="0382E49F" w:rsidR="001A055F" w:rsidRDefault="001A055F" w:rsidP="001A055F">
      <w:pPr>
        <w:jc w:val="both"/>
        <w:rPr>
          <w:rFonts w:ascii="Calibri" w:hAnsi="Calibri" w:cs="Calibri"/>
          <w:sz w:val="24"/>
          <w:szCs w:val="24"/>
        </w:rPr>
      </w:pPr>
      <w:r w:rsidRPr="001A055F">
        <w:rPr>
          <w:rFonts w:ascii="Calibri" w:hAnsi="Calibri" w:cs="Calibri"/>
          <w:sz w:val="24"/>
          <w:szCs w:val="24"/>
        </w:rPr>
        <w:t>The failed coup attempt of July 15, 2016 prompted an unprecedented crackdown by the Turkish state on institutions believed to be connected to Fethullah Gülen</w:t>
      </w:r>
      <w:r w:rsidR="00DE673C">
        <w:rPr>
          <w:rFonts w:ascii="Calibri" w:hAnsi="Calibri" w:cs="Calibri"/>
          <w:sz w:val="24"/>
          <w:szCs w:val="24"/>
        </w:rPr>
        <w:t xml:space="preserve"> and his Movement</w:t>
      </w:r>
      <w:r w:rsidRPr="001A055F">
        <w:rPr>
          <w:rFonts w:ascii="Calibri" w:hAnsi="Calibri" w:cs="Calibri"/>
          <w:sz w:val="24"/>
          <w:szCs w:val="24"/>
        </w:rPr>
        <w:t xml:space="preserve">. In the business realm, this translated into the dissolution of TUSKON and virtually all of its component federations and associations. Within days of the coup, the government declared a state of emergency and began issuing emergency decrees to shut down organizations accused of affiliation with the </w:t>
      </w:r>
      <w:r w:rsidR="00DE673C">
        <w:rPr>
          <w:rFonts w:ascii="Calibri" w:hAnsi="Calibri" w:cs="Calibri"/>
          <w:sz w:val="24"/>
          <w:szCs w:val="24"/>
        </w:rPr>
        <w:t>“</w:t>
      </w:r>
      <w:r w:rsidRPr="001A055F">
        <w:rPr>
          <w:rFonts w:ascii="Calibri" w:hAnsi="Calibri" w:cs="Calibri"/>
          <w:sz w:val="24"/>
          <w:szCs w:val="24"/>
        </w:rPr>
        <w:t>coup plotters</w:t>
      </w:r>
      <w:r w:rsidR="00DE673C">
        <w:rPr>
          <w:rFonts w:ascii="Calibri" w:hAnsi="Calibri" w:cs="Calibri"/>
          <w:sz w:val="24"/>
          <w:szCs w:val="24"/>
        </w:rPr>
        <w:t>”</w:t>
      </w:r>
      <w:r w:rsidRPr="001A055F">
        <w:rPr>
          <w:rFonts w:ascii="Calibri" w:hAnsi="Calibri" w:cs="Calibri"/>
          <w:sz w:val="24"/>
          <w:szCs w:val="24"/>
        </w:rPr>
        <w:t xml:space="preserve">. </w:t>
      </w:r>
      <w:r w:rsidRPr="001A055F">
        <w:rPr>
          <w:rFonts w:ascii="Calibri" w:hAnsi="Calibri" w:cs="Calibri"/>
          <w:b/>
          <w:bCs/>
          <w:sz w:val="24"/>
          <w:szCs w:val="24"/>
        </w:rPr>
        <w:t>On July 23, 2016, the first decree (KHK)</w:t>
      </w:r>
      <w:r w:rsidRPr="001A055F">
        <w:rPr>
          <w:rFonts w:ascii="Calibri" w:hAnsi="Calibri" w:cs="Calibri"/>
          <w:sz w:val="24"/>
          <w:szCs w:val="24"/>
        </w:rPr>
        <w:t xml:space="preserve"> was published in the Official Gazette, </w:t>
      </w:r>
      <w:r w:rsidRPr="001A055F">
        <w:rPr>
          <w:rFonts w:ascii="Calibri" w:hAnsi="Calibri" w:cs="Calibri"/>
          <w:b/>
          <w:bCs/>
          <w:sz w:val="24"/>
          <w:szCs w:val="24"/>
        </w:rPr>
        <w:t>closing 1,125 associations</w:t>
      </w:r>
      <w:r w:rsidRPr="001A055F">
        <w:rPr>
          <w:rFonts w:ascii="Calibri" w:hAnsi="Calibri" w:cs="Calibri"/>
          <w:sz w:val="24"/>
          <w:szCs w:val="24"/>
        </w:rPr>
        <w:t xml:space="preserve">, among them </w:t>
      </w:r>
      <w:r w:rsidRPr="001A055F">
        <w:rPr>
          <w:rFonts w:ascii="Calibri" w:hAnsi="Calibri" w:cs="Calibri"/>
          <w:b/>
          <w:bCs/>
          <w:sz w:val="24"/>
          <w:szCs w:val="24"/>
        </w:rPr>
        <w:t>196 business-related organizations</w:t>
      </w:r>
      <w:r w:rsidRPr="001A055F">
        <w:rPr>
          <w:rFonts w:ascii="Calibri" w:hAnsi="Calibri" w:cs="Calibri"/>
          <w:sz w:val="24"/>
          <w:szCs w:val="24"/>
        </w:rPr>
        <w:t xml:space="preserve"> (industry and businessmen’s associations) linked to the </w:t>
      </w:r>
      <w:r w:rsidR="00DE673C">
        <w:rPr>
          <w:rFonts w:ascii="Calibri" w:hAnsi="Calibri" w:cs="Calibri"/>
          <w:sz w:val="24"/>
          <w:szCs w:val="24"/>
        </w:rPr>
        <w:t>so-called “</w:t>
      </w:r>
      <w:r w:rsidRPr="001A055F">
        <w:rPr>
          <w:rFonts w:ascii="Calibri" w:hAnsi="Calibri" w:cs="Calibri"/>
          <w:sz w:val="24"/>
          <w:szCs w:val="24"/>
        </w:rPr>
        <w:t>FETÖ</w:t>
      </w:r>
      <w:r w:rsidR="00DE673C">
        <w:rPr>
          <w:rFonts w:ascii="Calibri" w:hAnsi="Calibri" w:cs="Calibri"/>
          <w:sz w:val="24"/>
          <w:szCs w:val="24"/>
        </w:rPr>
        <w:t>”</w:t>
      </w:r>
      <w:r w:rsidRPr="001A055F">
        <w:rPr>
          <w:rFonts w:ascii="Calibri" w:hAnsi="Calibri" w:cs="Calibri"/>
          <w:sz w:val="24"/>
          <w:szCs w:val="24"/>
        </w:rPr>
        <w:t xml:space="preserve"> </w:t>
      </w:r>
      <w:r w:rsidRPr="001A055F">
        <w:rPr>
          <w:rFonts w:ascii="Calibri" w:hAnsi="Calibri" w:cs="Calibri"/>
          <w:sz w:val="24"/>
          <w:szCs w:val="24"/>
        </w:rPr>
        <w:lastRenderedPageBreak/>
        <w:t>network​.</w:t>
      </w:r>
      <w:r w:rsidR="00B52F7D">
        <w:rPr>
          <w:rStyle w:val="FootnoteReference"/>
          <w:rFonts w:ascii="Calibri" w:hAnsi="Calibri" w:cs="Calibri"/>
          <w:sz w:val="24"/>
          <w:szCs w:val="24"/>
        </w:rPr>
        <w:footnoteReference w:id="11"/>
      </w:r>
      <w:r w:rsidRPr="001A055F">
        <w:rPr>
          <w:rFonts w:ascii="Calibri" w:hAnsi="Calibri" w:cs="Calibri"/>
          <w:sz w:val="24"/>
          <w:szCs w:val="24"/>
        </w:rPr>
        <w:t xml:space="preserve"> This list</w:t>
      </w:r>
      <w:r w:rsidR="00DF08F6">
        <w:rPr>
          <w:rStyle w:val="FootnoteReference"/>
          <w:rFonts w:ascii="Calibri" w:hAnsi="Calibri" w:cs="Calibri"/>
          <w:sz w:val="24"/>
          <w:szCs w:val="24"/>
        </w:rPr>
        <w:footnoteReference w:id="12"/>
      </w:r>
      <w:r w:rsidRPr="001A055F">
        <w:rPr>
          <w:rFonts w:ascii="Calibri" w:hAnsi="Calibri" w:cs="Calibri"/>
          <w:sz w:val="24"/>
          <w:szCs w:val="24"/>
        </w:rPr>
        <w:t xml:space="preserve"> included TUSKON itself and all seven of its regional federations. Effectively, the entire TUSKON structure was dismantled at once.</w:t>
      </w:r>
    </w:p>
    <w:p w14:paraId="149DE432" w14:textId="77777777" w:rsidR="003D4FB7" w:rsidRPr="001A055F" w:rsidRDefault="003D4FB7" w:rsidP="001A055F">
      <w:pPr>
        <w:jc w:val="both"/>
        <w:rPr>
          <w:rFonts w:ascii="Calibri" w:hAnsi="Calibri" w:cs="Calibri"/>
          <w:sz w:val="24"/>
          <w:szCs w:val="24"/>
        </w:rPr>
      </w:pPr>
    </w:p>
    <w:p w14:paraId="4D3B5FB1" w14:textId="77777777" w:rsidR="003D4FB7" w:rsidRDefault="001A055F" w:rsidP="00745A0A">
      <w:pPr>
        <w:pStyle w:val="Heading2"/>
      </w:pPr>
      <w:r w:rsidRPr="001A055F">
        <w:t xml:space="preserve">Federations closed by decree: </w:t>
      </w:r>
    </w:p>
    <w:p w14:paraId="755FC632" w14:textId="22E19E0E" w:rsidR="001A055F" w:rsidRPr="001A055F" w:rsidRDefault="001A055F" w:rsidP="001A055F">
      <w:pPr>
        <w:jc w:val="both"/>
        <w:rPr>
          <w:rFonts w:ascii="Calibri" w:hAnsi="Calibri" w:cs="Calibri"/>
          <w:sz w:val="24"/>
          <w:szCs w:val="24"/>
        </w:rPr>
      </w:pPr>
      <w:r w:rsidRPr="001A055F">
        <w:rPr>
          <w:rFonts w:ascii="Calibri" w:hAnsi="Calibri" w:cs="Calibri"/>
          <w:sz w:val="24"/>
          <w:szCs w:val="24"/>
        </w:rPr>
        <w:t>The major business federations terminated in July 2016 for alleged Gülen</w:t>
      </w:r>
      <w:r w:rsidR="0062084B">
        <w:rPr>
          <w:rFonts w:ascii="Calibri" w:hAnsi="Calibri" w:cs="Calibri"/>
          <w:sz w:val="24"/>
          <w:szCs w:val="24"/>
        </w:rPr>
        <w:t xml:space="preserve"> Movement</w:t>
      </w:r>
      <w:r w:rsidRPr="001A055F">
        <w:rPr>
          <w:rFonts w:ascii="Calibri" w:hAnsi="Calibri" w:cs="Calibri"/>
          <w:sz w:val="24"/>
          <w:szCs w:val="24"/>
        </w:rPr>
        <w:t xml:space="preserve"> ties were: </w:t>
      </w:r>
      <w:r w:rsidRPr="001A055F">
        <w:rPr>
          <w:rFonts w:ascii="Calibri" w:hAnsi="Calibri" w:cs="Calibri"/>
          <w:b/>
          <w:bCs/>
          <w:sz w:val="24"/>
          <w:szCs w:val="24"/>
        </w:rPr>
        <w:t xml:space="preserve">Anadolu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(ANFED)</w:t>
      </w:r>
      <w:r w:rsidRPr="001A055F">
        <w:rPr>
          <w:rFonts w:ascii="Calibri" w:hAnsi="Calibri" w:cs="Calibri"/>
          <w:sz w:val="24"/>
          <w:szCs w:val="24"/>
        </w:rPr>
        <w:t xml:space="preserve">, </w:t>
      </w:r>
      <w:r w:rsidRPr="001A055F">
        <w:rPr>
          <w:rFonts w:ascii="Calibri" w:hAnsi="Calibri" w:cs="Calibri"/>
          <w:b/>
          <w:bCs/>
          <w:sz w:val="24"/>
          <w:szCs w:val="24"/>
        </w:rPr>
        <w:t xml:space="preserve">Marmara </w:t>
      </w:r>
      <w:proofErr w:type="spellStart"/>
      <w:r w:rsidRPr="001A055F">
        <w:rPr>
          <w:rFonts w:ascii="Calibri" w:hAnsi="Calibri" w:cs="Calibri"/>
          <w:b/>
          <w:bCs/>
          <w:sz w:val="24"/>
          <w:szCs w:val="24"/>
        </w:rPr>
        <w:t>İş</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Hayatı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Dernekleri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(MARİFED)</w:t>
      </w:r>
      <w:r w:rsidRPr="001A055F">
        <w:rPr>
          <w:rFonts w:ascii="Calibri" w:hAnsi="Calibri" w:cs="Calibri"/>
          <w:sz w:val="24"/>
          <w:szCs w:val="24"/>
        </w:rPr>
        <w:t xml:space="preserve">, </w:t>
      </w:r>
      <w:r w:rsidRPr="001A055F">
        <w:rPr>
          <w:rFonts w:ascii="Calibri" w:hAnsi="Calibri" w:cs="Calibri"/>
          <w:b/>
          <w:bCs/>
          <w:sz w:val="24"/>
          <w:szCs w:val="24"/>
        </w:rPr>
        <w:t xml:space="preserve">Ege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Batı</w:t>
      </w:r>
      <w:proofErr w:type="spellEnd"/>
      <w:r w:rsidRPr="001A055F">
        <w:rPr>
          <w:rFonts w:ascii="Calibri" w:hAnsi="Calibri" w:cs="Calibri"/>
          <w:b/>
          <w:bCs/>
          <w:sz w:val="24"/>
          <w:szCs w:val="24"/>
        </w:rPr>
        <w:t xml:space="preserve"> Akdeniz </w:t>
      </w:r>
      <w:proofErr w:type="spellStart"/>
      <w:r w:rsidRPr="001A055F">
        <w:rPr>
          <w:rFonts w:ascii="Calibri" w:hAnsi="Calibri" w:cs="Calibri"/>
          <w:b/>
          <w:bCs/>
          <w:sz w:val="24"/>
          <w:szCs w:val="24"/>
        </w:rPr>
        <w:t>Sanayici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(ESİDEF)</w:t>
      </w:r>
      <w:r w:rsidRPr="001A055F">
        <w:rPr>
          <w:rFonts w:ascii="Calibri" w:hAnsi="Calibri" w:cs="Calibri"/>
          <w:sz w:val="24"/>
          <w:szCs w:val="24"/>
        </w:rPr>
        <w:t xml:space="preserve">, </w:t>
      </w:r>
      <w:r w:rsidRPr="001A055F">
        <w:rPr>
          <w:rFonts w:ascii="Calibri" w:hAnsi="Calibri" w:cs="Calibri"/>
          <w:b/>
          <w:bCs/>
          <w:sz w:val="24"/>
          <w:szCs w:val="24"/>
        </w:rPr>
        <w:t xml:space="preserve">Karadeniz Sanayici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Dernekleri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(KASİF)</w:t>
      </w:r>
      <w:r w:rsidRPr="001A055F">
        <w:rPr>
          <w:rFonts w:ascii="Calibri" w:hAnsi="Calibri" w:cs="Calibri"/>
          <w:sz w:val="24"/>
          <w:szCs w:val="24"/>
        </w:rPr>
        <w:t xml:space="preserve">, </w:t>
      </w:r>
      <w:r w:rsidRPr="001A055F">
        <w:rPr>
          <w:rFonts w:ascii="Calibri" w:hAnsi="Calibri" w:cs="Calibri"/>
          <w:b/>
          <w:bCs/>
          <w:sz w:val="24"/>
          <w:szCs w:val="24"/>
        </w:rPr>
        <w:t xml:space="preserve">Doğu Anadolu </w:t>
      </w:r>
      <w:proofErr w:type="spellStart"/>
      <w:r w:rsidRPr="001A055F">
        <w:rPr>
          <w:rFonts w:ascii="Calibri" w:hAnsi="Calibri" w:cs="Calibri"/>
          <w:b/>
          <w:bCs/>
          <w:sz w:val="24"/>
          <w:szCs w:val="24"/>
        </w:rPr>
        <w:t>Sanayici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Dernekleri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(DASİDEF)</w:t>
      </w:r>
      <w:r w:rsidRPr="001A055F">
        <w:rPr>
          <w:rFonts w:ascii="Calibri" w:hAnsi="Calibri" w:cs="Calibri"/>
          <w:sz w:val="24"/>
          <w:szCs w:val="24"/>
        </w:rPr>
        <w:t xml:space="preserve">, </w:t>
      </w:r>
      <w:r w:rsidRPr="001A055F">
        <w:rPr>
          <w:rFonts w:ascii="Calibri" w:hAnsi="Calibri" w:cs="Calibri"/>
          <w:b/>
          <w:bCs/>
          <w:sz w:val="24"/>
          <w:szCs w:val="24"/>
        </w:rPr>
        <w:t xml:space="preserve">Anadolu </w:t>
      </w:r>
      <w:proofErr w:type="spellStart"/>
      <w:r w:rsidRPr="001A055F">
        <w:rPr>
          <w:rFonts w:ascii="Calibri" w:hAnsi="Calibri" w:cs="Calibri"/>
          <w:b/>
          <w:bCs/>
          <w:sz w:val="24"/>
          <w:szCs w:val="24"/>
        </w:rPr>
        <w:t>Sanayici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(ANSİDEF)</w:t>
      </w:r>
      <w:r w:rsidRPr="001A055F">
        <w:rPr>
          <w:rFonts w:ascii="Calibri" w:hAnsi="Calibri" w:cs="Calibri"/>
          <w:sz w:val="24"/>
          <w:szCs w:val="24"/>
        </w:rPr>
        <w:t xml:space="preserve">, and </w:t>
      </w:r>
      <w:proofErr w:type="spellStart"/>
      <w:r w:rsidRPr="001A055F">
        <w:rPr>
          <w:rFonts w:ascii="Calibri" w:hAnsi="Calibri" w:cs="Calibri"/>
          <w:b/>
          <w:bCs/>
          <w:sz w:val="24"/>
          <w:szCs w:val="24"/>
        </w:rPr>
        <w:t>Güneydoğu</w:t>
      </w:r>
      <w:proofErr w:type="spellEnd"/>
      <w:r w:rsidRPr="001A055F">
        <w:rPr>
          <w:rFonts w:ascii="Calibri" w:hAnsi="Calibri" w:cs="Calibri"/>
          <w:b/>
          <w:bCs/>
          <w:sz w:val="24"/>
          <w:szCs w:val="24"/>
        </w:rPr>
        <w:t xml:space="preserve"> Sanayici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(GÜNSİAF)</w:t>
      </w:r>
      <w:r w:rsidRPr="001A055F">
        <w:rPr>
          <w:rFonts w:ascii="Calibri" w:hAnsi="Calibri" w:cs="Calibri"/>
          <w:sz w:val="24"/>
          <w:szCs w:val="24"/>
        </w:rPr>
        <w:t>​.</w:t>
      </w:r>
      <w:r w:rsidR="00566C94" w:rsidRPr="00566C94">
        <w:rPr>
          <w:rStyle w:val="FootnoteReference"/>
          <w:rFonts w:ascii="Calibri" w:hAnsi="Calibri" w:cs="Calibri"/>
          <w:sz w:val="24"/>
          <w:szCs w:val="24"/>
        </w:rPr>
        <w:t xml:space="preserve"> </w:t>
      </w:r>
      <w:r w:rsidR="00566C94">
        <w:rPr>
          <w:rStyle w:val="FootnoteReference"/>
          <w:rFonts w:ascii="Calibri" w:hAnsi="Calibri" w:cs="Calibri"/>
          <w:sz w:val="24"/>
          <w:szCs w:val="24"/>
        </w:rPr>
        <w:footnoteReference w:id="13"/>
      </w:r>
      <w:r w:rsidRPr="001A055F">
        <w:rPr>
          <w:rFonts w:ascii="Calibri" w:hAnsi="Calibri" w:cs="Calibri"/>
          <w:sz w:val="24"/>
          <w:szCs w:val="24"/>
        </w:rPr>
        <w:t xml:space="preserve"> In addition, </w:t>
      </w:r>
      <w:r w:rsidRPr="001A055F">
        <w:rPr>
          <w:rFonts w:ascii="Calibri" w:hAnsi="Calibri" w:cs="Calibri"/>
          <w:b/>
          <w:bCs/>
          <w:sz w:val="24"/>
          <w:szCs w:val="24"/>
        </w:rPr>
        <w:t>TUSKON</w:t>
      </w:r>
      <w:r w:rsidRPr="001A055F">
        <w:rPr>
          <w:rFonts w:ascii="Calibri" w:hAnsi="Calibri" w:cs="Calibri"/>
          <w:sz w:val="24"/>
          <w:szCs w:val="24"/>
        </w:rPr>
        <w:t xml:space="preserve"> as the umbrella confederation was shut down. Table 1 summarizes these federations, their affiliations, and the post-coup legal outcomes. Not only were these federations disbanded, but </w:t>
      </w:r>
      <w:r w:rsidRPr="001A055F">
        <w:rPr>
          <w:rFonts w:ascii="Calibri" w:hAnsi="Calibri" w:cs="Calibri"/>
          <w:b/>
          <w:bCs/>
          <w:sz w:val="24"/>
          <w:szCs w:val="24"/>
        </w:rPr>
        <w:t>at least 188 local member associations</w:t>
      </w:r>
      <w:r w:rsidRPr="001A055F">
        <w:rPr>
          <w:rFonts w:ascii="Calibri" w:hAnsi="Calibri" w:cs="Calibri"/>
          <w:sz w:val="24"/>
          <w:szCs w:val="24"/>
        </w:rPr>
        <w:t xml:space="preserve"> under them were also dissolved. The decree stipulated that all assets of the closed organizations would be seized by the state treasury or designated institutions. Indeed, </w:t>
      </w:r>
      <w:r w:rsidR="00566C94">
        <w:rPr>
          <w:rFonts w:ascii="Calibri" w:hAnsi="Calibri" w:cs="Calibri"/>
          <w:sz w:val="24"/>
          <w:szCs w:val="24"/>
        </w:rPr>
        <w:t>thousands</w:t>
      </w:r>
      <w:r w:rsidRPr="001A055F">
        <w:rPr>
          <w:rFonts w:ascii="Calibri" w:hAnsi="Calibri" w:cs="Calibri"/>
          <w:sz w:val="24"/>
          <w:szCs w:val="24"/>
        </w:rPr>
        <w:t xml:space="preserve"> of Gülen-linked schools, charities, companies, and business associations had their assets confiscated in this period​.</w:t>
      </w:r>
      <w:r w:rsidR="00566C94">
        <w:rPr>
          <w:rStyle w:val="FootnoteReference"/>
          <w:rFonts w:ascii="Calibri" w:hAnsi="Calibri" w:cs="Calibri"/>
          <w:sz w:val="24"/>
          <w:szCs w:val="24"/>
        </w:rPr>
        <w:footnoteReference w:id="14"/>
      </w:r>
      <w:r w:rsidRPr="001A055F">
        <w:rPr>
          <w:rFonts w:ascii="Calibri" w:hAnsi="Calibri" w:cs="Calibri"/>
          <w:sz w:val="24"/>
          <w:szCs w:val="24"/>
        </w:rPr>
        <w:t xml:space="preserve"> In one sweep, the Gülenist business network that had been built over decades was effectively outlawed and absorbed by the state.</w:t>
      </w:r>
    </w:p>
    <w:p w14:paraId="7E6D9FC6" w14:textId="77777777" w:rsidR="00E166F2" w:rsidRDefault="001A055F" w:rsidP="004576DB">
      <w:pPr>
        <w:ind w:left="720" w:right="521"/>
        <w:jc w:val="both"/>
        <w:rPr>
          <w:rFonts w:ascii="Calibri" w:hAnsi="Calibri" w:cs="Calibri"/>
          <w:sz w:val="24"/>
          <w:szCs w:val="24"/>
        </w:rPr>
      </w:pPr>
      <w:r w:rsidRPr="001A055F">
        <w:rPr>
          <w:rFonts w:ascii="Calibri" w:hAnsi="Calibri" w:cs="Calibri"/>
          <w:i/>
          <w:iCs/>
          <w:sz w:val="24"/>
          <w:szCs w:val="24"/>
        </w:rPr>
        <w:t>Table 1: Major Turkish Business Federations Affected by Post-Coup Crackdown (2016).</w:t>
      </w:r>
      <w:r w:rsidRPr="001A055F">
        <w:rPr>
          <w:rFonts w:ascii="Calibri" w:hAnsi="Calibri" w:cs="Calibri"/>
          <w:sz w:val="24"/>
          <w:szCs w:val="24"/>
        </w:rPr>
        <w:t xml:space="preserve"> </w:t>
      </w:r>
    </w:p>
    <w:p w14:paraId="76435BCE" w14:textId="5A72BA9B" w:rsidR="001A055F" w:rsidRPr="001A055F" w:rsidRDefault="001A055F" w:rsidP="004576DB">
      <w:pPr>
        <w:ind w:left="720" w:right="521"/>
        <w:jc w:val="both"/>
        <w:rPr>
          <w:rFonts w:ascii="Calibri" w:hAnsi="Calibri" w:cs="Calibri"/>
          <w:sz w:val="20"/>
          <w:szCs w:val="20"/>
        </w:rPr>
      </w:pPr>
      <w:r w:rsidRPr="001A055F">
        <w:rPr>
          <w:rFonts w:ascii="Calibri" w:hAnsi="Calibri" w:cs="Calibri"/>
          <w:sz w:val="20"/>
          <w:szCs w:val="20"/>
        </w:rPr>
        <w:t xml:space="preserve">Each of these federations was affiliated with the TUSKON confederation (linked to the Gülen movement) and was </w:t>
      </w:r>
      <w:r w:rsidRPr="001A055F">
        <w:rPr>
          <w:rFonts w:ascii="Calibri" w:hAnsi="Calibri" w:cs="Calibri"/>
          <w:b/>
          <w:bCs/>
          <w:sz w:val="20"/>
          <w:szCs w:val="20"/>
        </w:rPr>
        <w:t>permanently closed</w:t>
      </w:r>
      <w:r w:rsidRPr="001A055F">
        <w:rPr>
          <w:rFonts w:ascii="Calibri" w:hAnsi="Calibri" w:cs="Calibri"/>
          <w:sz w:val="20"/>
          <w:szCs w:val="20"/>
        </w:rPr>
        <w:t xml:space="preserve"> by emergency decree in late July 2016. Many leaders and members faced legal action on charges of belonging to a terrorist organization.</w:t>
      </w:r>
    </w:p>
    <w:tbl>
      <w:tblPr>
        <w:tblStyle w:val="GridTable2-Accent1"/>
        <w:tblW w:w="0" w:type="auto"/>
        <w:tblLook w:val="04A0" w:firstRow="1" w:lastRow="0" w:firstColumn="1" w:lastColumn="0" w:noHBand="0" w:noVBand="1"/>
      </w:tblPr>
      <w:tblGrid>
        <w:gridCol w:w="3281"/>
        <w:gridCol w:w="2541"/>
        <w:gridCol w:w="3204"/>
      </w:tblGrid>
      <w:tr w:rsidR="00C8083C" w:rsidRPr="001A055F" w14:paraId="14BEB757" w14:textId="77777777" w:rsidTr="00E646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125E08E" w14:textId="77777777" w:rsidR="001A055F" w:rsidRPr="001A055F" w:rsidRDefault="001A055F" w:rsidP="00C8083C">
            <w:pPr>
              <w:spacing w:after="160" w:line="259" w:lineRule="auto"/>
              <w:jc w:val="center"/>
              <w:rPr>
                <w:rFonts w:ascii="Calibri" w:hAnsi="Calibri" w:cs="Calibri"/>
              </w:rPr>
            </w:pPr>
            <w:r w:rsidRPr="001A055F">
              <w:rPr>
                <w:rFonts w:ascii="Calibri" w:hAnsi="Calibri" w:cs="Calibri"/>
              </w:rPr>
              <w:t>Federation (Acronym)</w:t>
            </w:r>
          </w:p>
        </w:tc>
        <w:tc>
          <w:tcPr>
            <w:tcW w:w="0" w:type="auto"/>
            <w:hideMark/>
          </w:tcPr>
          <w:p w14:paraId="75245EA8" w14:textId="77777777" w:rsidR="001A055F" w:rsidRPr="001A055F" w:rsidRDefault="001A055F" w:rsidP="00C8083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Region / Affiliation</w:t>
            </w:r>
          </w:p>
        </w:tc>
        <w:tc>
          <w:tcPr>
            <w:tcW w:w="0" w:type="auto"/>
            <w:hideMark/>
          </w:tcPr>
          <w:p w14:paraId="0F504048" w14:textId="77777777" w:rsidR="001A055F" w:rsidRPr="001A055F" w:rsidRDefault="001A055F" w:rsidP="00C8083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Post–2016 Outcome</w:t>
            </w:r>
          </w:p>
        </w:tc>
      </w:tr>
      <w:tr w:rsidR="00C8083C" w:rsidRPr="001A055F" w14:paraId="3F3D9332" w14:textId="77777777" w:rsidTr="00E64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38C4C62" w14:textId="43401D7A" w:rsidR="001A055F" w:rsidRPr="001A055F" w:rsidRDefault="00E6466C" w:rsidP="00C8083C">
            <w:pPr>
              <w:spacing w:after="160" w:line="259" w:lineRule="auto"/>
              <w:rPr>
                <w:rFonts w:ascii="Calibri" w:hAnsi="Calibri" w:cs="Calibri"/>
              </w:rPr>
            </w:pPr>
            <w:r>
              <w:rPr>
                <w:rFonts w:ascii="Calibri" w:hAnsi="Calibri" w:cs="Calibri"/>
              </w:rPr>
              <w:t xml:space="preserve">1. </w:t>
            </w:r>
            <w:r w:rsidR="001A055F" w:rsidRPr="001A055F">
              <w:rPr>
                <w:rFonts w:ascii="Calibri" w:hAnsi="Calibri" w:cs="Calibri"/>
              </w:rPr>
              <w:t xml:space="preserve">Türkiye </w:t>
            </w:r>
            <w:proofErr w:type="spellStart"/>
            <w:r w:rsidR="001A055F" w:rsidRPr="001A055F">
              <w:rPr>
                <w:rFonts w:ascii="Calibri" w:hAnsi="Calibri" w:cs="Calibri"/>
              </w:rPr>
              <w:t>İşadamları</w:t>
            </w:r>
            <w:proofErr w:type="spellEnd"/>
            <w:r w:rsidR="001A055F" w:rsidRPr="001A055F">
              <w:rPr>
                <w:rFonts w:ascii="Calibri" w:hAnsi="Calibri" w:cs="Calibri"/>
              </w:rPr>
              <w:t xml:space="preserve"> </w:t>
            </w:r>
            <w:proofErr w:type="spellStart"/>
            <w:r w:rsidR="001A055F" w:rsidRPr="001A055F">
              <w:rPr>
                <w:rFonts w:ascii="Calibri" w:hAnsi="Calibri" w:cs="Calibri"/>
              </w:rPr>
              <w:t>ve</w:t>
            </w:r>
            <w:proofErr w:type="spellEnd"/>
            <w:r w:rsidR="001A055F" w:rsidRPr="001A055F">
              <w:rPr>
                <w:rFonts w:ascii="Calibri" w:hAnsi="Calibri" w:cs="Calibri"/>
              </w:rPr>
              <w:t xml:space="preserve"> </w:t>
            </w:r>
            <w:proofErr w:type="spellStart"/>
            <w:r w:rsidR="001A055F" w:rsidRPr="001A055F">
              <w:rPr>
                <w:rFonts w:ascii="Calibri" w:hAnsi="Calibri" w:cs="Calibri"/>
              </w:rPr>
              <w:t>Sanayiciler</w:t>
            </w:r>
            <w:proofErr w:type="spellEnd"/>
            <w:r w:rsidR="001A055F" w:rsidRPr="001A055F">
              <w:rPr>
                <w:rFonts w:ascii="Calibri" w:hAnsi="Calibri" w:cs="Calibri"/>
              </w:rPr>
              <w:t xml:space="preserve"> </w:t>
            </w:r>
            <w:proofErr w:type="spellStart"/>
            <w:r w:rsidR="001A055F" w:rsidRPr="001A055F">
              <w:rPr>
                <w:rFonts w:ascii="Calibri" w:hAnsi="Calibri" w:cs="Calibri"/>
              </w:rPr>
              <w:t>Konfederasyonu</w:t>
            </w:r>
            <w:proofErr w:type="spellEnd"/>
            <w:r w:rsidR="001A055F" w:rsidRPr="001A055F">
              <w:rPr>
                <w:rFonts w:ascii="Calibri" w:hAnsi="Calibri" w:cs="Calibri"/>
              </w:rPr>
              <w:t xml:space="preserve"> (TUSKON)</w:t>
            </w:r>
          </w:p>
        </w:tc>
        <w:tc>
          <w:tcPr>
            <w:tcW w:w="0" w:type="auto"/>
            <w:hideMark/>
          </w:tcPr>
          <w:p w14:paraId="685B4C40" w14:textId="77777777" w:rsidR="001A055F" w:rsidRPr="001A055F" w:rsidRDefault="001A055F" w:rsidP="00C8083C">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Nationwide umbrella (Gülen-linked)</w:t>
            </w:r>
          </w:p>
        </w:tc>
        <w:tc>
          <w:tcPr>
            <w:tcW w:w="0" w:type="auto"/>
            <w:hideMark/>
          </w:tcPr>
          <w:p w14:paraId="1296D387" w14:textId="356E56FB" w:rsidR="001A055F" w:rsidRPr="001A055F" w:rsidRDefault="001A055F" w:rsidP="00C8083C">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Closed by decree in 2016; assets seized; leadership indicted or in exile​.</w:t>
            </w:r>
          </w:p>
        </w:tc>
      </w:tr>
      <w:tr w:rsidR="00C8083C" w:rsidRPr="001A055F" w14:paraId="4CEB3156" w14:textId="77777777" w:rsidTr="00E6466C">
        <w:tc>
          <w:tcPr>
            <w:cnfStyle w:val="001000000000" w:firstRow="0" w:lastRow="0" w:firstColumn="1" w:lastColumn="0" w:oddVBand="0" w:evenVBand="0" w:oddHBand="0" w:evenHBand="0" w:firstRowFirstColumn="0" w:firstRowLastColumn="0" w:lastRowFirstColumn="0" w:lastRowLastColumn="0"/>
            <w:tcW w:w="0" w:type="auto"/>
            <w:hideMark/>
          </w:tcPr>
          <w:p w14:paraId="3844C500" w14:textId="0864E708" w:rsidR="001A055F" w:rsidRPr="001A055F" w:rsidRDefault="00E6466C" w:rsidP="00C8083C">
            <w:pPr>
              <w:spacing w:after="160" w:line="259" w:lineRule="auto"/>
              <w:rPr>
                <w:rFonts w:ascii="Calibri" w:hAnsi="Calibri" w:cs="Calibri"/>
              </w:rPr>
            </w:pPr>
            <w:r>
              <w:rPr>
                <w:rFonts w:ascii="Calibri" w:hAnsi="Calibri" w:cs="Calibri"/>
              </w:rPr>
              <w:t xml:space="preserve">2. </w:t>
            </w:r>
            <w:r w:rsidR="001A055F" w:rsidRPr="001A055F">
              <w:rPr>
                <w:rFonts w:ascii="Calibri" w:hAnsi="Calibri" w:cs="Calibri"/>
              </w:rPr>
              <w:t xml:space="preserve">Anadolu </w:t>
            </w:r>
            <w:proofErr w:type="spellStart"/>
            <w:r w:rsidR="001A055F" w:rsidRPr="001A055F">
              <w:rPr>
                <w:rFonts w:ascii="Calibri" w:hAnsi="Calibri" w:cs="Calibri"/>
              </w:rPr>
              <w:t>İşadamları</w:t>
            </w:r>
            <w:proofErr w:type="spellEnd"/>
            <w:r w:rsidR="001A055F" w:rsidRPr="001A055F">
              <w:rPr>
                <w:rFonts w:ascii="Calibri" w:hAnsi="Calibri" w:cs="Calibri"/>
              </w:rPr>
              <w:t xml:space="preserve"> </w:t>
            </w:r>
            <w:proofErr w:type="spellStart"/>
            <w:r w:rsidR="001A055F" w:rsidRPr="001A055F">
              <w:rPr>
                <w:rFonts w:ascii="Calibri" w:hAnsi="Calibri" w:cs="Calibri"/>
              </w:rPr>
              <w:t>Federasyonu</w:t>
            </w:r>
            <w:proofErr w:type="spellEnd"/>
            <w:r w:rsidR="001A055F" w:rsidRPr="001A055F">
              <w:rPr>
                <w:rFonts w:ascii="Calibri" w:hAnsi="Calibri" w:cs="Calibri"/>
              </w:rPr>
              <w:t xml:space="preserve"> (ANFED)</w:t>
            </w:r>
          </w:p>
        </w:tc>
        <w:tc>
          <w:tcPr>
            <w:tcW w:w="0" w:type="auto"/>
            <w:hideMark/>
          </w:tcPr>
          <w:p w14:paraId="414650B0" w14:textId="77777777" w:rsidR="001A055F" w:rsidRPr="001A055F" w:rsidRDefault="001A055F" w:rsidP="00C8083C">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Central Anatolia (Ankara-based, TUSKON member)</w:t>
            </w:r>
          </w:p>
        </w:tc>
        <w:tc>
          <w:tcPr>
            <w:tcW w:w="0" w:type="auto"/>
            <w:hideMark/>
          </w:tcPr>
          <w:p w14:paraId="03BB8BB4" w14:textId="405E2960" w:rsidR="001A055F" w:rsidRPr="001A055F" w:rsidRDefault="001A055F" w:rsidP="00C8083C">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 xml:space="preserve">Closed by decree in 2016; subject of </w:t>
            </w:r>
            <w:r w:rsidR="00C8083C" w:rsidRPr="000A7F70">
              <w:rPr>
                <w:rFonts w:ascii="Calibri" w:hAnsi="Calibri" w:cs="Calibri"/>
              </w:rPr>
              <w:t>“</w:t>
            </w:r>
            <w:r w:rsidRPr="001A055F">
              <w:rPr>
                <w:rFonts w:ascii="Calibri" w:hAnsi="Calibri" w:cs="Calibri"/>
              </w:rPr>
              <w:t>FETÖ</w:t>
            </w:r>
            <w:r w:rsidR="00C8083C" w:rsidRPr="000A7F70">
              <w:rPr>
                <w:rFonts w:ascii="Calibri" w:hAnsi="Calibri" w:cs="Calibri"/>
              </w:rPr>
              <w:t>”</w:t>
            </w:r>
            <w:r w:rsidRPr="001A055F">
              <w:rPr>
                <w:rFonts w:ascii="Calibri" w:hAnsi="Calibri" w:cs="Calibri"/>
              </w:rPr>
              <w:t xml:space="preserve"> investigation; president fled abroad​​.</w:t>
            </w:r>
          </w:p>
        </w:tc>
      </w:tr>
      <w:tr w:rsidR="00C8083C" w:rsidRPr="001A055F" w14:paraId="14481C9C" w14:textId="77777777" w:rsidTr="00E64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5D08BE0" w14:textId="5993E088" w:rsidR="001A055F" w:rsidRPr="001A055F" w:rsidRDefault="00E6466C" w:rsidP="00C8083C">
            <w:pPr>
              <w:spacing w:after="160" w:line="259" w:lineRule="auto"/>
              <w:rPr>
                <w:rFonts w:ascii="Calibri" w:hAnsi="Calibri" w:cs="Calibri"/>
              </w:rPr>
            </w:pPr>
            <w:r>
              <w:rPr>
                <w:rFonts w:ascii="Calibri" w:hAnsi="Calibri" w:cs="Calibri"/>
              </w:rPr>
              <w:lastRenderedPageBreak/>
              <w:t xml:space="preserve">3. </w:t>
            </w:r>
            <w:r w:rsidR="001A055F" w:rsidRPr="001A055F">
              <w:rPr>
                <w:rFonts w:ascii="Calibri" w:hAnsi="Calibri" w:cs="Calibri"/>
              </w:rPr>
              <w:t xml:space="preserve">Anadolu </w:t>
            </w:r>
            <w:proofErr w:type="spellStart"/>
            <w:r w:rsidR="001A055F" w:rsidRPr="001A055F">
              <w:rPr>
                <w:rFonts w:ascii="Calibri" w:hAnsi="Calibri" w:cs="Calibri"/>
              </w:rPr>
              <w:t>Sanayici</w:t>
            </w:r>
            <w:proofErr w:type="spellEnd"/>
            <w:r w:rsidR="001A055F" w:rsidRPr="001A055F">
              <w:rPr>
                <w:rFonts w:ascii="Calibri" w:hAnsi="Calibri" w:cs="Calibri"/>
              </w:rPr>
              <w:t xml:space="preserve"> </w:t>
            </w:r>
            <w:proofErr w:type="spellStart"/>
            <w:r w:rsidR="001A055F" w:rsidRPr="001A055F">
              <w:rPr>
                <w:rFonts w:ascii="Calibri" w:hAnsi="Calibri" w:cs="Calibri"/>
              </w:rPr>
              <w:t>ve</w:t>
            </w:r>
            <w:proofErr w:type="spellEnd"/>
            <w:r w:rsidR="001A055F" w:rsidRPr="001A055F">
              <w:rPr>
                <w:rFonts w:ascii="Calibri" w:hAnsi="Calibri" w:cs="Calibri"/>
              </w:rPr>
              <w:t xml:space="preserve"> </w:t>
            </w:r>
            <w:proofErr w:type="spellStart"/>
            <w:r w:rsidR="001A055F" w:rsidRPr="001A055F">
              <w:rPr>
                <w:rFonts w:ascii="Calibri" w:hAnsi="Calibri" w:cs="Calibri"/>
              </w:rPr>
              <w:t>İşadamları</w:t>
            </w:r>
            <w:proofErr w:type="spellEnd"/>
            <w:r w:rsidR="001A055F" w:rsidRPr="001A055F">
              <w:rPr>
                <w:rFonts w:ascii="Calibri" w:hAnsi="Calibri" w:cs="Calibri"/>
              </w:rPr>
              <w:t xml:space="preserve"> </w:t>
            </w:r>
            <w:proofErr w:type="spellStart"/>
            <w:r w:rsidR="001A055F" w:rsidRPr="001A055F">
              <w:rPr>
                <w:rFonts w:ascii="Calibri" w:hAnsi="Calibri" w:cs="Calibri"/>
              </w:rPr>
              <w:t>Federasyonu</w:t>
            </w:r>
            <w:proofErr w:type="spellEnd"/>
            <w:r w:rsidR="001A055F" w:rsidRPr="001A055F">
              <w:rPr>
                <w:rFonts w:ascii="Calibri" w:hAnsi="Calibri" w:cs="Calibri"/>
              </w:rPr>
              <w:t xml:space="preserve"> (ANSİDEF)</w:t>
            </w:r>
          </w:p>
        </w:tc>
        <w:tc>
          <w:tcPr>
            <w:tcW w:w="0" w:type="auto"/>
            <w:hideMark/>
          </w:tcPr>
          <w:p w14:paraId="5C931632" w14:textId="77777777" w:rsidR="001A055F" w:rsidRPr="001A055F" w:rsidRDefault="001A055F" w:rsidP="00C8083C">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Central Anatolia (Konya-based, TUSKON member)</w:t>
            </w:r>
          </w:p>
        </w:tc>
        <w:tc>
          <w:tcPr>
            <w:tcW w:w="0" w:type="auto"/>
            <w:hideMark/>
          </w:tcPr>
          <w:p w14:paraId="77E4817A" w14:textId="191FA0E2" w:rsidR="001A055F" w:rsidRPr="001A055F" w:rsidRDefault="001A055F" w:rsidP="004576DB">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Closed by decree in 2016; regional member associations dissolved​.</w:t>
            </w:r>
          </w:p>
        </w:tc>
      </w:tr>
      <w:tr w:rsidR="00C8083C" w:rsidRPr="001A055F" w14:paraId="55543FF3" w14:textId="77777777" w:rsidTr="00E6466C">
        <w:tc>
          <w:tcPr>
            <w:cnfStyle w:val="001000000000" w:firstRow="0" w:lastRow="0" w:firstColumn="1" w:lastColumn="0" w:oddVBand="0" w:evenVBand="0" w:oddHBand="0" w:evenHBand="0" w:firstRowFirstColumn="0" w:firstRowLastColumn="0" w:lastRowFirstColumn="0" w:lastRowLastColumn="0"/>
            <w:tcW w:w="0" w:type="auto"/>
            <w:hideMark/>
          </w:tcPr>
          <w:p w14:paraId="2D7E46BE" w14:textId="1AC3FD99" w:rsidR="001A055F" w:rsidRPr="001A055F" w:rsidRDefault="00E6466C" w:rsidP="004576DB">
            <w:pPr>
              <w:spacing w:after="160" w:line="259" w:lineRule="auto"/>
              <w:rPr>
                <w:rFonts w:ascii="Calibri" w:hAnsi="Calibri" w:cs="Calibri"/>
              </w:rPr>
            </w:pPr>
            <w:r>
              <w:rPr>
                <w:rFonts w:ascii="Calibri" w:hAnsi="Calibri" w:cs="Calibri"/>
              </w:rPr>
              <w:t xml:space="preserve">4. </w:t>
            </w:r>
            <w:r w:rsidR="001A055F" w:rsidRPr="001A055F">
              <w:rPr>
                <w:rFonts w:ascii="Calibri" w:hAnsi="Calibri" w:cs="Calibri"/>
              </w:rPr>
              <w:t xml:space="preserve">Marmara </w:t>
            </w:r>
            <w:proofErr w:type="spellStart"/>
            <w:r w:rsidR="001A055F" w:rsidRPr="001A055F">
              <w:rPr>
                <w:rFonts w:ascii="Calibri" w:hAnsi="Calibri" w:cs="Calibri"/>
              </w:rPr>
              <w:t>İş</w:t>
            </w:r>
            <w:proofErr w:type="spellEnd"/>
            <w:r w:rsidR="001A055F" w:rsidRPr="001A055F">
              <w:rPr>
                <w:rFonts w:ascii="Calibri" w:hAnsi="Calibri" w:cs="Calibri"/>
              </w:rPr>
              <w:t xml:space="preserve"> </w:t>
            </w:r>
            <w:proofErr w:type="spellStart"/>
            <w:r w:rsidR="001A055F" w:rsidRPr="001A055F">
              <w:rPr>
                <w:rFonts w:ascii="Calibri" w:hAnsi="Calibri" w:cs="Calibri"/>
              </w:rPr>
              <w:t>Hayatı</w:t>
            </w:r>
            <w:proofErr w:type="spellEnd"/>
            <w:r w:rsidR="001A055F" w:rsidRPr="001A055F">
              <w:rPr>
                <w:rFonts w:ascii="Calibri" w:hAnsi="Calibri" w:cs="Calibri"/>
              </w:rPr>
              <w:t xml:space="preserve"> </w:t>
            </w:r>
            <w:proofErr w:type="spellStart"/>
            <w:r w:rsidR="001A055F" w:rsidRPr="001A055F">
              <w:rPr>
                <w:rFonts w:ascii="Calibri" w:hAnsi="Calibri" w:cs="Calibri"/>
              </w:rPr>
              <w:t>Dernekleri</w:t>
            </w:r>
            <w:proofErr w:type="spellEnd"/>
            <w:r w:rsidR="001A055F" w:rsidRPr="001A055F">
              <w:rPr>
                <w:rFonts w:ascii="Calibri" w:hAnsi="Calibri" w:cs="Calibri"/>
              </w:rPr>
              <w:t xml:space="preserve"> </w:t>
            </w:r>
            <w:proofErr w:type="spellStart"/>
            <w:r w:rsidR="001A055F" w:rsidRPr="001A055F">
              <w:rPr>
                <w:rFonts w:ascii="Calibri" w:hAnsi="Calibri" w:cs="Calibri"/>
              </w:rPr>
              <w:t>Federasyonu</w:t>
            </w:r>
            <w:proofErr w:type="spellEnd"/>
            <w:r w:rsidR="001A055F" w:rsidRPr="001A055F">
              <w:rPr>
                <w:rFonts w:ascii="Calibri" w:hAnsi="Calibri" w:cs="Calibri"/>
              </w:rPr>
              <w:t xml:space="preserve"> (MARİFED)</w:t>
            </w:r>
          </w:p>
        </w:tc>
        <w:tc>
          <w:tcPr>
            <w:tcW w:w="0" w:type="auto"/>
            <w:hideMark/>
          </w:tcPr>
          <w:p w14:paraId="606CB818" w14:textId="77777777" w:rsidR="001A055F" w:rsidRPr="001A055F" w:rsidRDefault="001A055F" w:rsidP="004576DB">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Marmara region (Istanbul-based, TUSKON)</w:t>
            </w:r>
          </w:p>
        </w:tc>
        <w:tc>
          <w:tcPr>
            <w:tcW w:w="0" w:type="auto"/>
            <w:hideMark/>
          </w:tcPr>
          <w:p w14:paraId="7F400030" w14:textId="41C9A0D3" w:rsidR="001A055F" w:rsidRPr="001A055F" w:rsidRDefault="001A055F" w:rsidP="004576DB">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Closed by decree in 2016; regional member associations dissolved​.</w:t>
            </w:r>
          </w:p>
        </w:tc>
      </w:tr>
      <w:tr w:rsidR="00C8083C" w:rsidRPr="001A055F" w14:paraId="4A9640B9" w14:textId="77777777" w:rsidTr="00E64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2639B3" w14:textId="3EFB4EF2" w:rsidR="001A055F" w:rsidRPr="001A055F" w:rsidRDefault="00E6466C" w:rsidP="004576DB">
            <w:pPr>
              <w:spacing w:after="160" w:line="259" w:lineRule="auto"/>
              <w:rPr>
                <w:rFonts w:ascii="Calibri" w:hAnsi="Calibri" w:cs="Calibri"/>
              </w:rPr>
            </w:pPr>
            <w:r>
              <w:rPr>
                <w:rFonts w:ascii="Calibri" w:hAnsi="Calibri" w:cs="Calibri"/>
              </w:rPr>
              <w:t xml:space="preserve">5. </w:t>
            </w:r>
            <w:r w:rsidR="001A055F" w:rsidRPr="001A055F">
              <w:rPr>
                <w:rFonts w:ascii="Calibri" w:hAnsi="Calibri" w:cs="Calibri"/>
              </w:rPr>
              <w:t xml:space="preserve">Ege </w:t>
            </w:r>
            <w:proofErr w:type="spellStart"/>
            <w:r w:rsidR="001A055F" w:rsidRPr="001A055F">
              <w:rPr>
                <w:rFonts w:ascii="Calibri" w:hAnsi="Calibri" w:cs="Calibri"/>
              </w:rPr>
              <w:t>ve</w:t>
            </w:r>
            <w:proofErr w:type="spellEnd"/>
            <w:r w:rsidR="001A055F" w:rsidRPr="001A055F">
              <w:rPr>
                <w:rFonts w:ascii="Calibri" w:hAnsi="Calibri" w:cs="Calibri"/>
              </w:rPr>
              <w:t xml:space="preserve"> </w:t>
            </w:r>
            <w:proofErr w:type="spellStart"/>
            <w:r w:rsidR="001A055F" w:rsidRPr="001A055F">
              <w:rPr>
                <w:rFonts w:ascii="Calibri" w:hAnsi="Calibri" w:cs="Calibri"/>
              </w:rPr>
              <w:t>Batı</w:t>
            </w:r>
            <w:proofErr w:type="spellEnd"/>
            <w:r w:rsidR="001A055F" w:rsidRPr="001A055F">
              <w:rPr>
                <w:rFonts w:ascii="Calibri" w:hAnsi="Calibri" w:cs="Calibri"/>
              </w:rPr>
              <w:t xml:space="preserve"> Akdeniz </w:t>
            </w:r>
            <w:proofErr w:type="spellStart"/>
            <w:r w:rsidR="001A055F" w:rsidRPr="001A055F">
              <w:rPr>
                <w:rFonts w:ascii="Calibri" w:hAnsi="Calibri" w:cs="Calibri"/>
              </w:rPr>
              <w:t>Sanayici</w:t>
            </w:r>
            <w:proofErr w:type="spellEnd"/>
            <w:r w:rsidR="001A055F" w:rsidRPr="001A055F">
              <w:rPr>
                <w:rFonts w:ascii="Calibri" w:hAnsi="Calibri" w:cs="Calibri"/>
              </w:rPr>
              <w:t xml:space="preserve"> </w:t>
            </w:r>
            <w:proofErr w:type="spellStart"/>
            <w:r w:rsidR="001A055F" w:rsidRPr="001A055F">
              <w:rPr>
                <w:rFonts w:ascii="Calibri" w:hAnsi="Calibri" w:cs="Calibri"/>
              </w:rPr>
              <w:t>ve</w:t>
            </w:r>
            <w:proofErr w:type="spellEnd"/>
            <w:r w:rsidR="001A055F" w:rsidRPr="001A055F">
              <w:rPr>
                <w:rFonts w:ascii="Calibri" w:hAnsi="Calibri" w:cs="Calibri"/>
              </w:rPr>
              <w:t xml:space="preserve"> </w:t>
            </w:r>
            <w:proofErr w:type="spellStart"/>
            <w:r w:rsidR="001A055F" w:rsidRPr="001A055F">
              <w:rPr>
                <w:rFonts w:ascii="Calibri" w:hAnsi="Calibri" w:cs="Calibri"/>
              </w:rPr>
              <w:t>İşadamları</w:t>
            </w:r>
            <w:proofErr w:type="spellEnd"/>
            <w:r w:rsidR="001A055F" w:rsidRPr="001A055F">
              <w:rPr>
                <w:rFonts w:ascii="Calibri" w:hAnsi="Calibri" w:cs="Calibri"/>
              </w:rPr>
              <w:t xml:space="preserve"> </w:t>
            </w:r>
            <w:proofErr w:type="spellStart"/>
            <w:r w:rsidR="001A055F" w:rsidRPr="001A055F">
              <w:rPr>
                <w:rFonts w:ascii="Calibri" w:hAnsi="Calibri" w:cs="Calibri"/>
              </w:rPr>
              <w:t>Federasyonu</w:t>
            </w:r>
            <w:proofErr w:type="spellEnd"/>
            <w:r w:rsidR="001A055F" w:rsidRPr="001A055F">
              <w:rPr>
                <w:rFonts w:ascii="Calibri" w:hAnsi="Calibri" w:cs="Calibri"/>
              </w:rPr>
              <w:t xml:space="preserve"> (ESİDEF)</w:t>
            </w:r>
          </w:p>
        </w:tc>
        <w:tc>
          <w:tcPr>
            <w:tcW w:w="0" w:type="auto"/>
            <w:hideMark/>
          </w:tcPr>
          <w:p w14:paraId="01805B80" w14:textId="77777777" w:rsidR="001A055F" w:rsidRPr="001A055F" w:rsidRDefault="001A055F" w:rsidP="004576DB">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Aegean &amp; W. Mediterranean (Izmir-based, TUSKON)</w:t>
            </w:r>
          </w:p>
        </w:tc>
        <w:tc>
          <w:tcPr>
            <w:tcW w:w="0" w:type="auto"/>
            <w:hideMark/>
          </w:tcPr>
          <w:p w14:paraId="23C7FF34" w14:textId="4EB78B84" w:rsidR="001A055F" w:rsidRPr="001A055F" w:rsidRDefault="001A055F" w:rsidP="004576DB">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Closed by decree in 2016; regional member associations dissolved​.</w:t>
            </w:r>
          </w:p>
        </w:tc>
      </w:tr>
      <w:tr w:rsidR="00C8083C" w:rsidRPr="001A055F" w14:paraId="4E408005" w14:textId="77777777" w:rsidTr="00E6466C">
        <w:tc>
          <w:tcPr>
            <w:cnfStyle w:val="001000000000" w:firstRow="0" w:lastRow="0" w:firstColumn="1" w:lastColumn="0" w:oddVBand="0" w:evenVBand="0" w:oddHBand="0" w:evenHBand="0" w:firstRowFirstColumn="0" w:firstRowLastColumn="0" w:lastRowFirstColumn="0" w:lastRowLastColumn="0"/>
            <w:tcW w:w="0" w:type="auto"/>
            <w:hideMark/>
          </w:tcPr>
          <w:p w14:paraId="013DDEB4" w14:textId="3AD09532" w:rsidR="001A055F" w:rsidRPr="001A055F" w:rsidRDefault="00E6466C" w:rsidP="004576DB">
            <w:pPr>
              <w:spacing w:after="160" w:line="259" w:lineRule="auto"/>
              <w:rPr>
                <w:rFonts w:ascii="Calibri" w:hAnsi="Calibri" w:cs="Calibri"/>
              </w:rPr>
            </w:pPr>
            <w:r>
              <w:rPr>
                <w:rFonts w:ascii="Calibri" w:hAnsi="Calibri" w:cs="Calibri"/>
              </w:rPr>
              <w:t xml:space="preserve">6. </w:t>
            </w:r>
            <w:r w:rsidR="001A055F" w:rsidRPr="001A055F">
              <w:rPr>
                <w:rFonts w:ascii="Calibri" w:hAnsi="Calibri" w:cs="Calibri"/>
              </w:rPr>
              <w:t xml:space="preserve">Karadeniz Sanayici </w:t>
            </w:r>
            <w:proofErr w:type="spellStart"/>
            <w:r w:rsidR="001A055F" w:rsidRPr="001A055F">
              <w:rPr>
                <w:rFonts w:ascii="Calibri" w:hAnsi="Calibri" w:cs="Calibri"/>
              </w:rPr>
              <w:t>ve</w:t>
            </w:r>
            <w:proofErr w:type="spellEnd"/>
            <w:r w:rsidR="001A055F" w:rsidRPr="001A055F">
              <w:rPr>
                <w:rFonts w:ascii="Calibri" w:hAnsi="Calibri" w:cs="Calibri"/>
              </w:rPr>
              <w:t xml:space="preserve"> </w:t>
            </w:r>
            <w:proofErr w:type="spellStart"/>
            <w:r w:rsidR="001A055F" w:rsidRPr="001A055F">
              <w:rPr>
                <w:rFonts w:ascii="Calibri" w:hAnsi="Calibri" w:cs="Calibri"/>
              </w:rPr>
              <w:t>İşadamları</w:t>
            </w:r>
            <w:proofErr w:type="spellEnd"/>
            <w:r w:rsidR="001A055F" w:rsidRPr="001A055F">
              <w:rPr>
                <w:rFonts w:ascii="Calibri" w:hAnsi="Calibri" w:cs="Calibri"/>
              </w:rPr>
              <w:t xml:space="preserve"> </w:t>
            </w:r>
            <w:proofErr w:type="spellStart"/>
            <w:r w:rsidR="001A055F" w:rsidRPr="001A055F">
              <w:rPr>
                <w:rFonts w:ascii="Calibri" w:hAnsi="Calibri" w:cs="Calibri"/>
              </w:rPr>
              <w:t>Dernekleri</w:t>
            </w:r>
            <w:proofErr w:type="spellEnd"/>
            <w:r w:rsidR="001A055F" w:rsidRPr="001A055F">
              <w:rPr>
                <w:rFonts w:ascii="Calibri" w:hAnsi="Calibri" w:cs="Calibri"/>
              </w:rPr>
              <w:t xml:space="preserve"> </w:t>
            </w:r>
            <w:proofErr w:type="spellStart"/>
            <w:r w:rsidR="001A055F" w:rsidRPr="001A055F">
              <w:rPr>
                <w:rFonts w:ascii="Calibri" w:hAnsi="Calibri" w:cs="Calibri"/>
              </w:rPr>
              <w:t>Federasyonu</w:t>
            </w:r>
            <w:proofErr w:type="spellEnd"/>
            <w:r w:rsidR="001A055F" w:rsidRPr="001A055F">
              <w:rPr>
                <w:rFonts w:ascii="Calibri" w:hAnsi="Calibri" w:cs="Calibri"/>
              </w:rPr>
              <w:t xml:space="preserve"> (KASİF)</w:t>
            </w:r>
          </w:p>
        </w:tc>
        <w:tc>
          <w:tcPr>
            <w:tcW w:w="0" w:type="auto"/>
            <w:hideMark/>
          </w:tcPr>
          <w:p w14:paraId="3D9540F5" w14:textId="77777777" w:rsidR="001A055F" w:rsidRPr="001A055F" w:rsidRDefault="001A055F" w:rsidP="004576DB">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Black Sea region (Samsun-based, TUSKON)</w:t>
            </w:r>
          </w:p>
        </w:tc>
        <w:tc>
          <w:tcPr>
            <w:tcW w:w="0" w:type="auto"/>
            <w:hideMark/>
          </w:tcPr>
          <w:p w14:paraId="554835B0" w14:textId="6BF91B4F" w:rsidR="001A055F" w:rsidRPr="001A055F" w:rsidRDefault="001A055F" w:rsidP="004576DB">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Closed by decree in 2016; regional member associations dissolved​.</w:t>
            </w:r>
          </w:p>
        </w:tc>
      </w:tr>
      <w:tr w:rsidR="00C8083C" w:rsidRPr="001A055F" w14:paraId="38F0407E" w14:textId="77777777" w:rsidTr="00E64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B7C2CEA" w14:textId="67E8D2C0" w:rsidR="001A055F" w:rsidRPr="001A055F" w:rsidRDefault="00E6466C" w:rsidP="004576DB">
            <w:pPr>
              <w:spacing w:after="160" w:line="259" w:lineRule="auto"/>
              <w:rPr>
                <w:rFonts w:ascii="Calibri" w:hAnsi="Calibri" w:cs="Calibri"/>
              </w:rPr>
            </w:pPr>
            <w:r>
              <w:rPr>
                <w:rFonts w:ascii="Calibri" w:hAnsi="Calibri" w:cs="Calibri"/>
              </w:rPr>
              <w:t xml:space="preserve">7. </w:t>
            </w:r>
            <w:r w:rsidR="001A055F" w:rsidRPr="001A055F">
              <w:rPr>
                <w:rFonts w:ascii="Calibri" w:hAnsi="Calibri" w:cs="Calibri"/>
              </w:rPr>
              <w:t xml:space="preserve">Doğu Anadolu </w:t>
            </w:r>
            <w:proofErr w:type="spellStart"/>
            <w:r w:rsidR="001A055F" w:rsidRPr="001A055F">
              <w:rPr>
                <w:rFonts w:ascii="Calibri" w:hAnsi="Calibri" w:cs="Calibri"/>
              </w:rPr>
              <w:t>Sanayici</w:t>
            </w:r>
            <w:proofErr w:type="spellEnd"/>
            <w:r w:rsidR="001A055F" w:rsidRPr="001A055F">
              <w:rPr>
                <w:rFonts w:ascii="Calibri" w:hAnsi="Calibri" w:cs="Calibri"/>
              </w:rPr>
              <w:t xml:space="preserve"> </w:t>
            </w:r>
            <w:proofErr w:type="spellStart"/>
            <w:r w:rsidR="001A055F" w:rsidRPr="001A055F">
              <w:rPr>
                <w:rFonts w:ascii="Calibri" w:hAnsi="Calibri" w:cs="Calibri"/>
              </w:rPr>
              <w:t>ve</w:t>
            </w:r>
            <w:proofErr w:type="spellEnd"/>
            <w:r w:rsidR="001A055F" w:rsidRPr="001A055F">
              <w:rPr>
                <w:rFonts w:ascii="Calibri" w:hAnsi="Calibri" w:cs="Calibri"/>
              </w:rPr>
              <w:t xml:space="preserve"> </w:t>
            </w:r>
            <w:proofErr w:type="spellStart"/>
            <w:r w:rsidR="001A055F" w:rsidRPr="001A055F">
              <w:rPr>
                <w:rFonts w:ascii="Calibri" w:hAnsi="Calibri" w:cs="Calibri"/>
              </w:rPr>
              <w:t>İşadamları</w:t>
            </w:r>
            <w:proofErr w:type="spellEnd"/>
            <w:r w:rsidR="001A055F" w:rsidRPr="001A055F">
              <w:rPr>
                <w:rFonts w:ascii="Calibri" w:hAnsi="Calibri" w:cs="Calibri"/>
              </w:rPr>
              <w:t xml:space="preserve"> </w:t>
            </w:r>
            <w:proofErr w:type="spellStart"/>
            <w:r w:rsidR="001A055F" w:rsidRPr="001A055F">
              <w:rPr>
                <w:rFonts w:ascii="Calibri" w:hAnsi="Calibri" w:cs="Calibri"/>
              </w:rPr>
              <w:t>Dernekleri</w:t>
            </w:r>
            <w:proofErr w:type="spellEnd"/>
            <w:r w:rsidR="001A055F" w:rsidRPr="001A055F">
              <w:rPr>
                <w:rFonts w:ascii="Calibri" w:hAnsi="Calibri" w:cs="Calibri"/>
              </w:rPr>
              <w:t xml:space="preserve"> </w:t>
            </w:r>
            <w:proofErr w:type="spellStart"/>
            <w:r w:rsidR="001A055F" w:rsidRPr="001A055F">
              <w:rPr>
                <w:rFonts w:ascii="Calibri" w:hAnsi="Calibri" w:cs="Calibri"/>
              </w:rPr>
              <w:t>Federasyonu</w:t>
            </w:r>
            <w:proofErr w:type="spellEnd"/>
            <w:r w:rsidR="001A055F" w:rsidRPr="001A055F">
              <w:rPr>
                <w:rFonts w:ascii="Calibri" w:hAnsi="Calibri" w:cs="Calibri"/>
              </w:rPr>
              <w:t xml:space="preserve"> (DASİDEF)</w:t>
            </w:r>
          </w:p>
        </w:tc>
        <w:tc>
          <w:tcPr>
            <w:tcW w:w="0" w:type="auto"/>
            <w:hideMark/>
          </w:tcPr>
          <w:p w14:paraId="05D3D278" w14:textId="77777777" w:rsidR="001A055F" w:rsidRPr="001A055F" w:rsidRDefault="001A055F" w:rsidP="004576DB">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Eastern Anatolia (various provinces, TUSKON)</w:t>
            </w:r>
          </w:p>
        </w:tc>
        <w:tc>
          <w:tcPr>
            <w:tcW w:w="0" w:type="auto"/>
            <w:hideMark/>
          </w:tcPr>
          <w:p w14:paraId="6F700EAF" w14:textId="799176B7" w:rsidR="001A055F" w:rsidRPr="001A055F" w:rsidRDefault="001A055F" w:rsidP="004576DB">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1A055F">
              <w:rPr>
                <w:rFonts w:ascii="Calibri" w:hAnsi="Calibri" w:cs="Calibri"/>
              </w:rPr>
              <w:t>Closed by decree in 2016; regional member associations dissolved​.</w:t>
            </w:r>
          </w:p>
        </w:tc>
      </w:tr>
      <w:tr w:rsidR="00C8083C" w:rsidRPr="001A055F" w14:paraId="2B3BB060" w14:textId="77777777" w:rsidTr="00E6466C">
        <w:tc>
          <w:tcPr>
            <w:cnfStyle w:val="001000000000" w:firstRow="0" w:lastRow="0" w:firstColumn="1" w:lastColumn="0" w:oddVBand="0" w:evenVBand="0" w:oddHBand="0" w:evenHBand="0" w:firstRowFirstColumn="0" w:firstRowLastColumn="0" w:lastRowFirstColumn="0" w:lastRowLastColumn="0"/>
            <w:tcW w:w="0" w:type="auto"/>
            <w:hideMark/>
          </w:tcPr>
          <w:p w14:paraId="73E6F16B" w14:textId="0224F62E" w:rsidR="001A055F" w:rsidRPr="001A055F" w:rsidRDefault="00E6466C" w:rsidP="00161DE4">
            <w:pPr>
              <w:spacing w:after="160" w:line="259" w:lineRule="auto"/>
              <w:rPr>
                <w:rFonts w:ascii="Calibri" w:hAnsi="Calibri" w:cs="Calibri"/>
              </w:rPr>
            </w:pPr>
            <w:r>
              <w:rPr>
                <w:rFonts w:ascii="Calibri" w:hAnsi="Calibri" w:cs="Calibri"/>
              </w:rPr>
              <w:t xml:space="preserve">8. </w:t>
            </w:r>
            <w:proofErr w:type="spellStart"/>
            <w:r w:rsidR="001A055F" w:rsidRPr="001A055F">
              <w:rPr>
                <w:rFonts w:ascii="Calibri" w:hAnsi="Calibri" w:cs="Calibri"/>
              </w:rPr>
              <w:t>Güneydoğu</w:t>
            </w:r>
            <w:proofErr w:type="spellEnd"/>
            <w:r w:rsidR="001A055F" w:rsidRPr="001A055F">
              <w:rPr>
                <w:rFonts w:ascii="Calibri" w:hAnsi="Calibri" w:cs="Calibri"/>
              </w:rPr>
              <w:t xml:space="preserve"> Sanayici </w:t>
            </w:r>
            <w:proofErr w:type="spellStart"/>
            <w:r w:rsidR="001A055F" w:rsidRPr="001A055F">
              <w:rPr>
                <w:rFonts w:ascii="Calibri" w:hAnsi="Calibri" w:cs="Calibri"/>
              </w:rPr>
              <w:t>ve</w:t>
            </w:r>
            <w:proofErr w:type="spellEnd"/>
            <w:r w:rsidR="001A055F" w:rsidRPr="001A055F">
              <w:rPr>
                <w:rFonts w:ascii="Calibri" w:hAnsi="Calibri" w:cs="Calibri"/>
              </w:rPr>
              <w:t xml:space="preserve"> </w:t>
            </w:r>
            <w:proofErr w:type="spellStart"/>
            <w:r w:rsidR="001A055F" w:rsidRPr="001A055F">
              <w:rPr>
                <w:rFonts w:ascii="Calibri" w:hAnsi="Calibri" w:cs="Calibri"/>
              </w:rPr>
              <w:t>İşadamları</w:t>
            </w:r>
            <w:proofErr w:type="spellEnd"/>
            <w:r w:rsidR="001A055F" w:rsidRPr="001A055F">
              <w:rPr>
                <w:rFonts w:ascii="Calibri" w:hAnsi="Calibri" w:cs="Calibri"/>
              </w:rPr>
              <w:t xml:space="preserve"> </w:t>
            </w:r>
            <w:proofErr w:type="spellStart"/>
            <w:r w:rsidR="001A055F" w:rsidRPr="001A055F">
              <w:rPr>
                <w:rFonts w:ascii="Calibri" w:hAnsi="Calibri" w:cs="Calibri"/>
              </w:rPr>
              <w:t>Federasyonu</w:t>
            </w:r>
            <w:proofErr w:type="spellEnd"/>
            <w:r w:rsidR="001A055F" w:rsidRPr="001A055F">
              <w:rPr>
                <w:rFonts w:ascii="Calibri" w:hAnsi="Calibri" w:cs="Calibri"/>
              </w:rPr>
              <w:t xml:space="preserve"> (GÜNSİAF)</w:t>
            </w:r>
          </w:p>
        </w:tc>
        <w:tc>
          <w:tcPr>
            <w:tcW w:w="0" w:type="auto"/>
            <w:hideMark/>
          </w:tcPr>
          <w:p w14:paraId="7DC8994B" w14:textId="77777777" w:rsidR="001A055F" w:rsidRPr="001A055F" w:rsidRDefault="001A055F" w:rsidP="00161DE4">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Southeast Anatolia (Gaziantep-based, TUSKON)</w:t>
            </w:r>
          </w:p>
        </w:tc>
        <w:tc>
          <w:tcPr>
            <w:tcW w:w="0" w:type="auto"/>
            <w:hideMark/>
          </w:tcPr>
          <w:p w14:paraId="00612E59" w14:textId="5FB2300D" w:rsidR="001A055F" w:rsidRPr="001A055F" w:rsidRDefault="001A055F" w:rsidP="00161DE4">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A055F">
              <w:rPr>
                <w:rFonts w:ascii="Calibri" w:hAnsi="Calibri" w:cs="Calibri"/>
              </w:rPr>
              <w:t>Closed by decree in 2016; regional member associations dissolved​.</w:t>
            </w:r>
          </w:p>
        </w:tc>
      </w:tr>
    </w:tbl>
    <w:p w14:paraId="30AE1803" w14:textId="77777777" w:rsidR="00153331" w:rsidRDefault="00153331" w:rsidP="001A055F">
      <w:pPr>
        <w:jc w:val="both"/>
        <w:rPr>
          <w:rFonts w:ascii="Calibri" w:hAnsi="Calibri" w:cs="Calibri"/>
          <w:i/>
          <w:iCs/>
          <w:sz w:val="24"/>
          <w:szCs w:val="24"/>
        </w:rPr>
      </w:pPr>
    </w:p>
    <w:p w14:paraId="028E100C" w14:textId="152B1415" w:rsidR="001A055F" w:rsidRDefault="001A055F" w:rsidP="001A055F">
      <w:pPr>
        <w:jc w:val="both"/>
        <w:rPr>
          <w:rFonts w:ascii="Calibri" w:hAnsi="Calibri" w:cs="Calibri"/>
          <w:sz w:val="24"/>
          <w:szCs w:val="24"/>
        </w:rPr>
      </w:pPr>
      <w:r w:rsidRPr="001A055F">
        <w:rPr>
          <w:rFonts w:ascii="Calibri" w:hAnsi="Calibri" w:cs="Calibri"/>
          <w:i/>
          <w:iCs/>
          <w:sz w:val="24"/>
          <w:szCs w:val="24"/>
        </w:rPr>
        <w:t>Aside from the TUSKON-linked network above, a few other business associations were also caught in the post-coup dragnet.</w:t>
      </w:r>
      <w:r w:rsidRPr="001A055F">
        <w:rPr>
          <w:rFonts w:ascii="Calibri" w:hAnsi="Calibri" w:cs="Calibri"/>
          <w:sz w:val="24"/>
          <w:szCs w:val="24"/>
        </w:rPr>
        <w:t xml:space="preserve"> For example, an Istanbul-based housing developers’ association (</w:t>
      </w:r>
      <w:r w:rsidRPr="001A055F">
        <w:rPr>
          <w:rFonts w:ascii="Calibri" w:hAnsi="Calibri" w:cs="Calibri"/>
          <w:b/>
          <w:bCs/>
          <w:sz w:val="24"/>
          <w:szCs w:val="24"/>
        </w:rPr>
        <w:t>KONUTDER</w:t>
      </w:r>
      <w:r w:rsidRPr="001A055F">
        <w:rPr>
          <w:rFonts w:ascii="Calibri" w:hAnsi="Calibri" w:cs="Calibri"/>
          <w:sz w:val="24"/>
          <w:szCs w:val="24"/>
        </w:rPr>
        <w:t>) and a textile business group (</w:t>
      </w:r>
      <w:r w:rsidRPr="001A055F">
        <w:rPr>
          <w:rFonts w:ascii="Calibri" w:hAnsi="Calibri" w:cs="Calibri"/>
          <w:b/>
          <w:bCs/>
          <w:sz w:val="24"/>
          <w:szCs w:val="24"/>
        </w:rPr>
        <w:t>OTİAD</w:t>
      </w:r>
      <w:r w:rsidRPr="001A055F">
        <w:rPr>
          <w:rFonts w:ascii="Calibri" w:hAnsi="Calibri" w:cs="Calibri"/>
          <w:sz w:val="24"/>
          <w:szCs w:val="24"/>
        </w:rPr>
        <w:t xml:space="preserve">) were reportedly on the list of closed entities​. These were unusual cases and may have been included due to individual board members’ links to the Gülen movement. Mainstream organizations like </w:t>
      </w:r>
      <w:r w:rsidRPr="001A055F">
        <w:rPr>
          <w:rFonts w:ascii="Calibri" w:hAnsi="Calibri" w:cs="Calibri"/>
          <w:b/>
          <w:bCs/>
          <w:sz w:val="24"/>
          <w:szCs w:val="24"/>
        </w:rPr>
        <w:t>TÜSİAD</w:t>
      </w:r>
      <w:r w:rsidRPr="001A055F">
        <w:rPr>
          <w:rFonts w:ascii="Calibri" w:hAnsi="Calibri" w:cs="Calibri"/>
          <w:sz w:val="24"/>
          <w:szCs w:val="24"/>
        </w:rPr>
        <w:t xml:space="preserve"> and </w:t>
      </w:r>
      <w:r w:rsidRPr="001A055F">
        <w:rPr>
          <w:rFonts w:ascii="Calibri" w:hAnsi="Calibri" w:cs="Calibri"/>
          <w:b/>
          <w:bCs/>
          <w:sz w:val="24"/>
          <w:szCs w:val="24"/>
        </w:rPr>
        <w:t>MÜSİAD</w:t>
      </w:r>
      <w:r w:rsidRPr="001A055F">
        <w:rPr>
          <w:rFonts w:ascii="Calibri" w:hAnsi="Calibri" w:cs="Calibri"/>
          <w:sz w:val="24"/>
          <w:szCs w:val="24"/>
        </w:rPr>
        <w:t xml:space="preserve"> </w:t>
      </w:r>
      <w:r w:rsidRPr="001A055F">
        <w:rPr>
          <w:rFonts w:ascii="Calibri" w:hAnsi="Calibri" w:cs="Calibri"/>
          <w:b/>
          <w:bCs/>
          <w:sz w:val="24"/>
          <w:szCs w:val="24"/>
        </w:rPr>
        <w:t>were not targeted</w:t>
      </w:r>
      <w:r w:rsidRPr="001A055F">
        <w:rPr>
          <w:rFonts w:ascii="Calibri" w:hAnsi="Calibri" w:cs="Calibri"/>
          <w:sz w:val="24"/>
          <w:szCs w:val="24"/>
        </w:rPr>
        <w:t xml:space="preserve"> and continued operating normally, underscoring that the purge was focused on the Gülen-affiliated circuit.</w:t>
      </w:r>
    </w:p>
    <w:p w14:paraId="015D8BB7" w14:textId="77777777" w:rsidR="00FB7D0F" w:rsidRPr="001A055F" w:rsidRDefault="00FB7D0F" w:rsidP="001A055F">
      <w:pPr>
        <w:jc w:val="both"/>
        <w:rPr>
          <w:rFonts w:ascii="Calibri" w:hAnsi="Calibri" w:cs="Calibri"/>
          <w:sz w:val="24"/>
          <w:szCs w:val="24"/>
        </w:rPr>
      </w:pPr>
    </w:p>
    <w:p w14:paraId="7D07DCC5" w14:textId="77777777" w:rsidR="00152ED9" w:rsidRDefault="001A055F" w:rsidP="00745A0A">
      <w:pPr>
        <w:pStyle w:val="Heading2"/>
      </w:pPr>
      <w:r w:rsidRPr="001A055F">
        <w:t xml:space="preserve">Legal actions and prosecutions: </w:t>
      </w:r>
    </w:p>
    <w:p w14:paraId="5DD38517" w14:textId="7FDEDFCB" w:rsidR="001A055F" w:rsidRPr="001A055F" w:rsidRDefault="001A055F" w:rsidP="001A055F">
      <w:pPr>
        <w:jc w:val="both"/>
        <w:rPr>
          <w:rFonts w:ascii="Calibri" w:hAnsi="Calibri" w:cs="Calibri"/>
          <w:sz w:val="24"/>
          <w:szCs w:val="24"/>
        </w:rPr>
      </w:pPr>
      <w:r w:rsidRPr="001A055F">
        <w:rPr>
          <w:rFonts w:ascii="Calibri" w:hAnsi="Calibri" w:cs="Calibri"/>
          <w:sz w:val="24"/>
          <w:szCs w:val="24"/>
        </w:rPr>
        <w:t xml:space="preserve">In the wake of these closures, Turkish authorities pursued criminal cases against businesspeople and executives associated with the banned federations. In August 2016, police carried out raids in at least 18 provinces targeting companies tied to Gülen. According to Anadolu Agency, </w:t>
      </w:r>
      <w:r w:rsidRPr="001A055F">
        <w:rPr>
          <w:rFonts w:ascii="Calibri" w:hAnsi="Calibri" w:cs="Calibri"/>
          <w:b/>
          <w:bCs/>
          <w:sz w:val="24"/>
          <w:szCs w:val="24"/>
        </w:rPr>
        <w:t>204 premises were searched and 187 businessmen were detained</w:t>
      </w:r>
      <w:r w:rsidRPr="001A055F">
        <w:rPr>
          <w:rFonts w:ascii="Calibri" w:hAnsi="Calibri" w:cs="Calibri"/>
          <w:sz w:val="24"/>
          <w:szCs w:val="24"/>
        </w:rPr>
        <w:t xml:space="preserve"> on accusations of “membership in a terror organization” and financing terrorism; all suspects’ assets were frozen or seized​.</w:t>
      </w:r>
      <w:r w:rsidR="00F90EC4">
        <w:rPr>
          <w:rStyle w:val="FootnoteReference"/>
          <w:rFonts w:ascii="Calibri" w:hAnsi="Calibri" w:cs="Calibri"/>
          <w:sz w:val="24"/>
          <w:szCs w:val="24"/>
        </w:rPr>
        <w:footnoteReference w:id="15"/>
      </w:r>
      <w:r w:rsidRPr="001A055F">
        <w:rPr>
          <w:rFonts w:ascii="Calibri" w:hAnsi="Calibri" w:cs="Calibri"/>
          <w:sz w:val="24"/>
          <w:szCs w:val="24"/>
        </w:rPr>
        <w:t xml:space="preserve"> Many of those detained were members of TUSKON’s regional associations. High-profile trials followed: prosecutors drew up indictments against TUSKON’s leadership accusing them of orchestrating subversive activities and aiding the coup. In one major </w:t>
      </w:r>
      <w:r w:rsidRPr="001A055F">
        <w:rPr>
          <w:rFonts w:ascii="Calibri" w:hAnsi="Calibri" w:cs="Calibri"/>
          <w:b/>
          <w:bCs/>
          <w:sz w:val="24"/>
          <w:szCs w:val="24"/>
        </w:rPr>
        <w:t>indictment of TUSKON’s “business wing of FETÖ</w:t>
      </w:r>
      <w:r w:rsidR="00F90EC4">
        <w:rPr>
          <w:rFonts w:ascii="Calibri" w:hAnsi="Calibri" w:cs="Calibri"/>
          <w:b/>
          <w:bCs/>
          <w:sz w:val="24"/>
          <w:szCs w:val="24"/>
        </w:rPr>
        <w:t>”</w:t>
      </w:r>
      <w:r w:rsidRPr="001A055F">
        <w:rPr>
          <w:rFonts w:ascii="Calibri" w:hAnsi="Calibri" w:cs="Calibri"/>
          <w:sz w:val="24"/>
          <w:szCs w:val="24"/>
        </w:rPr>
        <w:t xml:space="preserve">, Fetullah Gülen himself, TUSKON President </w:t>
      </w:r>
      <w:proofErr w:type="spellStart"/>
      <w:r w:rsidRPr="001A055F">
        <w:rPr>
          <w:rFonts w:ascii="Calibri" w:hAnsi="Calibri" w:cs="Calibri"/>
          <w:sz w:val="24"/>
          <w:szCs w:val="24"/>
        </w:rPr>
        <w:t>Rızanur</w:t>
      </w:r>
      <w:proofErr w:type="spellEnd"/>
      <w:r w:rsidRPr="001A055F">
        <w:rPr>
          <w:rFonts w:ascii="Calibri" w:hAnsi="Calibri" w:cs="Calibri"/>
          <w:sz w:val="24"/>
          <w:szCs w:val="24"/>
        </w:rPr>
        <w:t xml:space="preserve"> Meral, and Secretary-General Mustafa Muhammet Günay were charged </w:t>
      </w:r>
      <w:r w:rsidRPr="001A055F">
        <w:rPr>
          <w:rFonts w:ascii="Calibri" w:hAnsi="Calibri" w:cs="Calibri"/>
          <w:sz w:val="24"/>
          <w:szCs w:val="24"/>
        </w:rPr>
        <w:lastRenderedPageBreak/>
        <w:t xml:space="preserve">with </w:t>
      </w:r>
      <w:r w:rsidRPr="001A055F">
        <w:rPr>
          <w:rFonts w:ascii="Calibri" w:hAnsi="Calibri" w:cs="Calibri"/>
          <w:b/>
          <w:bCs/>
          <w:sz w:val="24"/>
          <w:szCs w:val="24"/>
        </w:rPr>
        <w:t>“attempting to overthrow the constitutional order”</w:t>
      </w:r>
      <w:r w:rsidRPr="001A055F">
        <w:rPr>
          <w:rFonts w:ascii="Calibri" w:hAnsi="Calibri" w:cs="Calibri"/>
          <w:sz w:val="24"/>
          <w:szCs w:val="24"/>
        </w:rPr>
        <w:t>, among other offenses, with the prosecutor seeking multiple life sentences​.</w:t>
      </w:r>
      <w:r w:rsidR="00304597">
        <w:rPr>
          <w:rStyle w:val="FootnoteReference"/>
          <w:rFonts w:ascii="Calibri" w:hAnsi="Calibri" w:cs="Calibri"/>
          <w:sz w:val="24"/>
          <w:szCs w:val="24"/>
        </w:rPr>
        <w:footnoteReference w:id="16"/>
      </w:r>
      <w:r w:rsidRPr="001A055F">
        <w:rPr>
          <w:rFonts w:ascii="Calibri" w:hAnsi="Calibri" w:cs="Calibri"/>
          <w:sz w:val="24"/>
          <w:szCs w:val="24"/>
        </w:rPr>
        <w:t xml:space="preserve"> Dozens of TUSKON-affiliated businessmen (including prominent figures like a former Istanbul mayor’s son-in-law and well-known food industry magnates) were charged as well, accused of </w:t>
      </w:r>
      <w:r w:rsidR="00B10A70">
        <w:rPr>
          <w:rFonts w:ascii="Calibri" w:hAnsi="Calibri" w:cs="Calibri"/>
          <w:sz w:val="24"/>
          <w:szCs w:val="24"/>
        </w:rPr>
        <w:t>“</w:t>
      </w:r>
      <w:r w:rsidRPr="001A055F">
        <w:rPr>
          <w:rFonts w:ascii="Calibri" w:hAnsi="Calibri" w:cs="Calibri"/>
          <w:sz w:val="24"/>
          <w:szCs w:val="24"/>
        </w:rPr>
        <w:t>FETÖ membership and financing​</w:t>
      </w:r>
      <w:r w:rsidR="00B10A70">
        <w:rPr>
          <w:rFonts w:ascii="Calibri" w:hAnsi="Calibri" w:cs="Calibri"/>
          <w:sz w:val="24"/>
          <w:szCs w:val="24"/>
        </w:rPr>
        <w:t>”</w:t>
      </w:r>
      <w:r w:rsidR="00A36A3E">
        <w:rPr>
          <w:rFonts w:ascii="Calibri" w:hAnsi="Calibri" w:cs="Calibri"/>
          <w:sz w:val="24"/>
          <w:szCs w:val="24"/>
        </w:rPr>
        <w:t>.</w:t>
      </w:r>
      <w:r w:rsidR="00A36A3E">
        <w:rPr>
          <w:rStyle w:val="FootnoteReference"/>
          <w:rFonts w:ascii="Calibri" w:hAnsi="Calibri" w:cs="Calibri"/>
          <w:sz w:val="24"/>
          <w:szCs w:val="24"/>
        </w:rPr>
        <w:footnoteReference w:id="17"/>
      </w:r>
      <w:r w:rsidRPr="001A055F">
        <w:rPr>
          <w:rFonts w:ascii="Calibri" w:hAnsi="Calibri" w:cs="Calibri"/>
          <w:sz w:val="24"/>
          <w:szCs w:val="24"/>
        </w:rPr>
        <w:t xml:space="preserve"> Evidence cited in these cases included the suspects’ use of </w:t>
      </w:r>
      <w:proofErr w:type="spellStart"/>
      <w:r w:rsidRPr="001A055F">
        <w:rPr>
          <w:rFonts w:ascii="Calibri" w:hAnsi="Calibri" w:cs="Calibri"/>
          <w:sz w:val="24"/>
          <w:szCs w:val="24"/>
        </w:rPr>
        <w:t>ByLock</w:t>
      </w:r>
      <w:proofErr w:type="spellEnd"/>
      <w:r w:rsidRPr="001A055F">
        <w:rPr>
          <w:rFonts w:ascii="Calibri" w:hAnsi="Calibri" w:cs="Calibri"/>
          <w:sz w:val="24"/>
          <w:szCs w:val="24"/>
        </w:rPr>
        <w:t xml:space="preserve"> (an encrypted messaging app linked to FETÖ), possession of one-dollar bills said to be given by Gülen as loyalty tokens, sudden investments in Bank Asya (a Gülen-linked bank) after Gülen’s urgings, and, notably, </w:t>
      </w:r>
      <w:r w:rsidRPr="001A055F">
        <w:rPr>
          <w:rFonts w:ascii="Calibri" w:hAnsi="Calibri" w:cs="Calibri"/>
          <w:b/>
          <w:bCs/>
          <w:sz w:val="24"/>
          <w:szCs w:val="24"/>
        </w:rPr>
        <w:t>their attendance and applause at the 2014 TUSKON meeting where the government was “openly threatened”</w:t>
      </w:r>
      <w:r w:rsidRPr="001A055F">
        <w:rPr>
          <w:rFonts w:ascii="Calibri" w:hAnsi="Calibri" w:cs="Calibri"/>
          <w:sz w:val="24"/>
          <w:szCs w:val="24"/>
        </w:rPr>
        <w:t>​. The indictment even noted that the name “</w:t>
      </w:r>
      <w:proofErr w:type="spellStart"/>
      <w:r w:rsidRPr="001A055F">
        <w:rPr>
          <w:rFonts w:ascii="Calibri" w:hAnsi="Calibri" w:cs="Calibri"/>
          <w:sz w:val="24"/>
          <w:szCs w:val="24"/>
        </w:rPr>
        <w:t>Yurtta</w:t>
      </w:r>
      <w:proofErr w:type="spellEnd"/>
      <w:r w:rsidRPr="001A055F">
        <w:rPr>
          <w:rFonts w:ascii="Calibri" w:hAnsi="Calibri" w:cs="Calibri"/>
          <w:sz w:val="24"/>
          <w:szCs w:val="24"/>
        </w:rPr>
        <w:t xml:space="preserve"> Sulh Konseyi” (“Peace at Home Council,” the name adopted by the coup plotters) was allegedly </w:t>
      </w:r>
      <w:r w:rsidRPr="001A055F">
        <w:rPr>
          <w:rFonts w:ascii="Calibri" w:hAnsi="Calibri" w:cs="Calibri"/>
          <w:b/>
          <w:bCs/>
          <w:sz w:val="24"/>
          <w:szCs w:val="24"/>
        </w:rPr>
        <w:t>mentioned for the first time at TUSKON’s 2014 assembly</w:t>
      </w:r>
      <w:r w:rsidRPr="001A055F">
        <w:rPr>
          <w:rFonts w:ascii="Calibri" w:hAnsi="Calibri" w:cs="Calibri"/>
          <w:sz w:val="24"/>
          <w:szCs w:val="24"/>
        </w:rPr>
        <w:t xml:space="preserve"> – an assertion used to argue that business network leaders had foreknowledge of themes that emerged in the coup attempt​.</w:t>
      </w:r>
    </w:p>
    <w:p w14:paraId="50479F9B" w14:textId="2606F6B5" w:rsidR="001A055F" w:rsidRDefault="001A055F" w:rsidP="001A055F">
      <w:pPr>
        <w:jc w:val="both"/>
        <w:rPr>
          <w:rFonts w:ascii="Calibri" w:hAnsi="Calibri" w:cs="Calibri"/>
          <w:sz w:val="24"/>
          <w:szCs w:val="24"/>
        </w:rPr>
      </w:pPr>
      <w:r w:rsidRPr="001A055F">
        <w:rPr>
          <w:rFonts w:ascii="Calibri" w:hAnsi="Calibri" w:cs="Calibri"/>
          <w:sz w:val="24"/>
          <w:szCs w:val="24"/>
        </w:rPr>
        <w:t xml:space="preserve">By early 2017, dozens of former TUSKON officials and members were on trial in Istanbul on terror charges. Many had </w:t>
      </w:r>
      <w:r w:rsidR="008D76DA">
        <w:rPr>
          <w:rFonts w:ascii="Calibri" w:hAnsi="Calibri" w:cs="Calibri"/>
          <w:sz w:val="24"/>
          <w:szCs w:val="24"/>
        </w:rPr>
        <w:t>to flee</w:t>
      </w:r>
      <w:r w:rsidRPr="001A055F">
        <w:rPr>
          <w:rFonts w:ascii="Calibri" w:hAnsi="Calibri" w:cs="Calibri"/>
          <w:sz w:val="24"/>
          <w:szCs w:val="24"/>
        </w:rPr>
        <w:t xml:space="preserve"> Turkey to avoid </w:t>
      </w:r>
      <w:r w:rsidR="008D76DA">
        <w:rPr>
          <w:rFonts w:ascii="Calibri" w:hAnsi="Calibri" w:cs="Calibri"/>
          <w:sz w:val="24"/>
          <w:szCs w:val="24"/>
        </w:rPr>
        <w:t xml:space="preserve">politically motivated </w:t>
      </w:r>
      <w:r w:rsidRPr="001A055F">
        <w:rPr>
          <w:rFonts w:ascii="Calibri" w:hAnsi="Calibri" w:cs="Calibri"/>
          <w:sz w:val="24"/>
          <w:szCs w:val="24"/>
        </w:rPr>
        <w:t>prosecution. Courts eventually issued verdicts in some cases, while others are ongoing. (In a notable development years later, Turkey’s Supreme Court of Appeals in 2023 overturned some lower court convictions, indicating the legal aftermath is still evolving​.</w:t>
      </w:r>
      <w:r w:rsidR="00480E51">
        <w:rPr>
          <w:rStyle w:val="FootnoteReference"/>
          <w:rFonts w:ascii="Calibri" w:hAnsi="Calibri" w:cs="Calibri"/>
          <w:sz w:val="24"/>
          <w:szCs w:val="24"/>
        </w:rPr>
        <w:footnoteReference w:id="18"/>
      </w:r>
      <w:r w:rsidRPr="001A055F">
        <w:rPr>
          <w:rFonts w:ascii="Calibri" w:hAnsi="Calibri" w:cs="Calibri"/>
          <w:sz w:val="24"/>
          <w:szCs w:val="24"/>
        </w:rPr>
        <w:t xml:space="preserve">) Nevertheless, the immediate effect of the post-coup measures was the </w:t>
      </w:r>
      <w:r w:rsidRPr="001A055F">
        <w:rPr>
          <w:rFonts w:ascii="Calibri" w:hAnsi="Calibri" w:cs="Calibri"/>
          <w:b/>
          <w:bCs/>
          <w:sz w:val="24"/>
          <w:szCs w:val="24"/>
        </w:rPr>
        <w:t>total dismantling of the Gülen-linked business federations</w:t>
      </w:r>
      <w:r w:rsidRPr="001A055F">
        <w:rPr>
          <w:rFonts w:ascii="Calibri" w:hAnsi="Calibri" w:cs="Calibri"/>
          <w:sz w:val="24"/>
          <w:szCs w:val="24"/>
        </w:rPr>
        <w:t xml:space="preserve">. Their offices were shuttered, records and computers confiscated, and websites taken offline. The space they occupied in Turkey’s business landscape was largely filled by pro-government alternatives; for instance, the government encouraged business owners to join MÜSİAD or the official Chambers of Commerce instead. The </w:t>
      </w:r>
      <w:r w:rsidRPr="001A055F">
        <w:rPr>
          <w:rFonts w:ascii="Calibri" w:hAnsi="Calibri" w:cs="Calibri"/>
          <w:b/>
          <w:bCs/>
          <w:sz w:val="24"/>
          <w:szCs w:val="24"/>
        </w:rPr>
        <w:t>Union of Chambers and Commodity Exchanges (TOBB)</w:t>
      </w:r>
      <w:r w:rsidRPr="001A055F">
        <w:rPr>
          <w:rFonts w:ascii="Calibri" w:hAnsi="Calibri" w:cs="Calibri"/>
          <w:sz w:val="24"/>
          <w:szCs w:val="24"/>
        </w:rPr>
        <w:t xml:space="preserve"> and other neutral bodies continued to function, but the independent Gülen-aligned segment of civil society in the economy ceased to exist virtually overnight.</w:t>
      </w:r>
    </w:p>
    <w:p w14:paraId="54840623" w14:textId="77777777" w:rsidR="001428FE" w:rsidRPr="001A055F" w:rsidRDefault="001428FE" w:rsidP="001A055F">
      <w:pPr>
        <w:jc w:val="both"/>
        <w:rPr>
          <w:rFonts w:ascii="Calibri" w:hAnsi="Calibri" w:cs="Calibri"/>
          <w:sz w:val="24"/>
          <w:szCs w:val="24"/>
        </w:rPr>
      </w:pPr>
    </w:p>
    <w:p w14:paraId="66C2DA71" w14:textId="4BF7BC1D" w:rsidR="001A055F" w:rsidRPr="001A055F" w:rsidRDefault="001A055F" w:rsidP="00745A0A">
      <w:pPr>
        <w:pStyle w:val="Heading2"/>
      </w:pPr>
      <w:r w:rsidRPr="001A055F">
        <w:t xml:space="preserve">Case Study: </w:t>
      </w:r>
      <w:r w:rsidR="001428FE" w:rsidRPr="001428FE">
        <w:t xml:space="preserve">Anatolian Industrialists and Businessmen Federation </w:t>
      </w:r>
      <w:r w:rsidRPr="001A055F">
        <w:t>(ANFED)</w:t>
      </w:r>
    </w:p>
    <w:p w14:paraId="78024623" w14:textId="30F50FE3" w:rsidR="001A055F" w:rsidRDefault="001A055F" w:rsidP="001A055F">
      <w:pPr>
        <w:jc w:val="both"/>
        <w:rPr>
          <w:rFonts w:ascii="Calibri" w:hAnsi="Calibri" w:cs="Calibri"/>
          <w:sz w:val="24"/>
          <w:szCs w:val="24"/>
        </w:rPr>
      </w:pPr>
      <w:r w:rsidRPr="001A055F">
        <w:rPr>
          <w:rFonts w:ascii="Calibri" w:hAnsi="Calibri" w:cs="Calibri"/>
          <w:b/>
          <w:bCs/>
          <w:sz w:val="24"/>
          <w:szCs w:val="24"/>
        </w:rPr>
        <w:t>Background:</w:t>
      </w:r>
      <w:r w:rsidRPr="001A055F">
        <w:rPr>
          <w:rFonts w:ascii="Calibri" w:hAnsi="Calibri" w:cs="Calibri"/>
          <w:sz w:val="24"/>
          <w:szCs w:val="24"/>
        </w:rPr>
        <w:t xml:space="preserve"> The </w:t>
      </w:r>
      <w:r w:rsidRPr="001A055F">
        <w:rPr>
          <w:rFonts w:ascii="Calibri" w:hAnsi="Calibri" w:cs="Calibri"/>
          <w:b/>
          <w:bCs/>
          <w:sz w:val="24"/>
          <w:szCs w:val="24"/>
        </w:rPr>
        <w:t xml:space="preserve">Anadolu </w:t>
      </w:r>
      <w:proofErr w:type="spellStart"/>
      <w:r w:rsidRPr="001A055F">
        <w:rPr>
          <w:rFonts w:ascii="Calibri" w:hAnsi="Calibri" w:cs="Calibri"/>
          <w:b/>
          <w:bCs/>
          <w:sz w:val="24"/>
          <w:szCs w:val="24"/>
        </w:rPr>
        <w:t>Sanayici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(ANFED)</w:t>
      </w:r>
      <w:r w:rsidRPr="001A055F">
        <w:rPr>
          <w:rFonts w:ascii="Calibri" w:hAnsi="Calibri" w:cs="Calibri"/>
          <w:sz w:val="24"/>
          <w:szCs w:val="24"/>
        </w:rPr>
        <w:t xml:space="preserve"> – meaning Anatolian Industrialists and Businessmen Federation – was one of the regional federations under TUSKON’s umbrella. Not to be confused with the similarly named Anadolu </w:t>
      </w:r>
      <w:proofErr w:type="spellStart"/>
      <w:r w:rsidRPr="001A055F">
        <w:rPr>
          <w:rFonts w:ascii="Calibri" w:hAnsi="Calibri" w:cs="Calibri"/>
          <w:sz w:val="24"/>
          <w:szCs w:val="24"/>
        </w:rPr>
        <w:t>İşadamları</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Federasyonu</w:t>
      </w:r>
      <w:proofErr w:type="spellEnd"/>
      <w:r w:rsidRPr="001A055F">
        <w:rPr>
          <w:rFonts w:ascii="Calibri" w:hAnsi="Calibri" w:cs="Calibri"/>
          <w:sz w:val="24"/>
          <w:szCs w:val="24"/>
        </w:rPr>
        <w:t xml:space="preserve"> (another TUSKON member based in Ankara), ANFED was headquartered in Konya and established in 2004​. By 2012, ANFED (Konya) consisted of </w:t>
      </w:r>
      <w:r w:rsidRPr="001A055F">
        <w:rPr>
          <w:rFonts w:ascii="Calibri" w:hAnsi="Calibri" w:cs="Calibri"/>
          <w:b/>
          <w:bCs/>
          <w:sz w:val="24"/>
          <w:szCs w:val="24"/>
        </w:rPr>
        <w:t>15 local business associations</w:t>
      </w:r>
      <w:r w:rsidRPr="001A055F">
        <w:rPr>
          <w:rFonts w:ascii="Calibri" w:hAnsi="Calibri" w:cs="Calibri"/>
          <w:sz w:val="24"/>
          <w:szCs w:val="24"/>
        </w:rPr>
        <w:t xml:space="preserve"> from Konya and surrounding Central Anatolian provinces, with roughly 2,880 </w:t>
      </w:r>
      <w:r w:rsidRPr="001A055F">
        <w:rPr>
          <w:rFonts w:ascii="Calibri" w:hAnsi="Calibri" w:cs="Calibri"/>
          <w:sz w:val="24"/>
          <w:szCs w:val="24"/>
        </w:rPr>
        <w:lastRenderedPageBreak/>
        <w:t>member entrepreneurs​.</w:t>
      </w:r>
      <w:r w:rsidR="00843958">
        <w:rPr>
          <w:rStyle w:val="FootnoteReference"/>
          <w:rFonts w:ascii="Calibri" w:hAnsi="Calibri" w:cs="Calibri"/>
          <w:sz w:val="24"/>
          <w:szCs w:val="24"/>
        </w:rPr>
        <w:footnoteReference w:id="19"/>
      </w:r>
      <w:r w:rsidRPr="001A055F">
        <w:rPr>
          <w:rFonts w:ascii="Calibri" w:hAnsi="Calibri" w:cs="Calibri"/>
          <w:sz w:val="24"/>
          <w:szCs w:val="24"/>
        </w:rPr>
        <w:t xml:space="preserve"> The federation aimed to support industrialists and traders in Anatolia by providing a platform for networking, business training, and international outreach. Like its sister federations, ANFED was part of the Gülen movement’s business network, often working in tandem with local Gülen-affiliated institutions (schools, charities, etc.) to promote economic and social development in the region. It frequently partnered with the Ankara-based Anadolu </w:t>
      </w:r>
      <w:proofErr w:type="spellStart"/>
      <w:r w:rsidRPr="001A055F">
        <w:rPr>
          <w:rFonts w:ascii="Calibri" w:hAnsi="Calibri" w:cs="Calibri"/>
          <w:sz w:val="24"/>
          <w:szCs w:val="24"/>
        </w:rPr>
        <w:t>İşadamları</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Federasyonu</w:t>
      </w:r>
      <w:proofErr w:type="spellEnd"/>
      <w:r w:rsidRPr="001A055F">
        <w:rPr>
          <w:rFonts w:ascii="Calibri" w:hAnsi="Calibri" w:cs="Calibri"/>
          <w:sz w:val="24"/>
          <w:szCs w:val="24"/>
        </w:rPr>
        <w:t xml:space="preserve"> (ANFED–Ankara) for nationwide events, given the overlap in name and region. Rahmi </w:t>
      </w:r>
      <w:proofErr w:type="spellStart"/>
      <w:r w:rsidRPr="001A055F">
        <w:rPr>
          <w:rFonts w:ascii="Calibri" w:hAnsi="Calibri" w:cs="Calibri"/>
          <w:sz w:val="24"/>
          <w:szCs w:val="24"/>
        </w:rPr>
        <w:t>Bıyık</w:t>
      </w:r>
      <w:proofErr w:type="spellEnd"/>
      <w:r w:rsidRPr="001A055F">
        <w:rPr>
          <w:rFonts w:ascii="Calibri" w:hAnsi="Calibri" w:cs="Calibri"/>
          <w:sz w:val="24"/>
          <w:szCs w:val="24"/>
        </w:rPr>
        <w:t xml:space="preserve"> – a businessman from Kayseri who served as </w:t>
      </w:r>
      <w:r w:rsidRPr="001A055F">
        <w:rPr>
          <w:rFonts w:ascii="Calibri" w:hAnsi="Calibri" w:cs="Calibri"/>
          <w:b/>
          <w:bCs/>
          <w:sz w:val="24"/>
          <w:szCs w:val="24"/>
        </w:rPr>
        <w:t>ANFED’s president</w:t>
      </w:r>
      <w:r w:rsidRPr="001A055F">
        <w:rPr>
          <w:rFonts w:ascii="Calibri" w:hAnsi="Calibri" w:cs="Calibri"/>
          <w:sz w:val="24"/>
          <w:szCs w:val="24"/>
        </w:rPr>
        <w:t xml:space="preserve"> – was a prominent figure who also sat on TUSKON’s board and acted as a key liaison for Gülen-affiliated businesses in Central Anatolia​.</w:t>
      </w:r>
    </w:p>
    <w:p w14:paraId="5F92BC39" w14:textId="77777777" w:rsidR="00D500CF" w:rsidRPr="001A055F" w:rsidRDefault="00D500CF" w:rsidP="001A055F">
      <w:pPr>
        <w:jc w:val="both"/>
        <w:rPr>
          <w:rFonts w:ascii="Calibri" w:hAnsi="Calibri" w:cs="Calibri"/>
          <w:sz w:val="24"/>
          <w:szCs w:val="24"/>
        </w:rPr>
      </w:pPr>
    </w:p>
    <w:p w14:paraId="62C7C8C8" w14:textId="77777777" w:rsidR="00152ED9" w:rsidRDefault="001A055F" w:rsidP="00745A0A">
      <w:pPr>
        <w:pStyle w:val="Heading2"/>
      </w:pPr>
      <w:r w:rsidRPr="001A055F">
        <w:t xml:space="preserve">Pre-2016 activities: </w:t>
      </w:r>
    </w:p>
    <w:p w14:paraId="604D67D6" w14:textId="31AD5CA4" w:rsidR="001A055F" w:rsidRDefault="001A055F" w:rsidP="001A055F">
      <w:pPr>
        <w:jc w:val="both"/>
        <w:rPr>
          <w:rFonts w:ascii="Calibri" w:hAnsi="Calibri" w:cs="Calibri"/>
          <w:sz w:val="24"/>
          <w:szCs w:val="24"/>
        </w:rPr>
      </w:pPr>
      <w:r w:rsidRPr="001A055F">
        <w:rPr>
          <w:rFonts w:ascii="Calibri" w:hAnsi="Calibri" w:cs="Calibri"/>
          <w:sz w:val="24"/>
          <w:szCs w:val="24"/>
        </w:rPr>
        <w:t xml:space="preserve">ANFED was actively involved in TUSKON’s international trade initiatives. The federation would mobilize delegations of Anatolian business owners to attend TUSKON’s trade bridge conferences and to host visiting foreign investors. For example, ANFED led groups of Central Anatolian entrepreneurs to Istanbul for TUSKON’s 2013 Turkey-World Trade Bridge summit, where President Rahmi </w:t>
      </w:r>
      <w:proofErr w:type="spellStart"/>
      <w:r w:rsidRPr="001A055F">
        <w:rPr>
          <w:rFonts w:ascii="Calibri" w:hAnsi="Calibri" w:cs="Calibri"/>
          <w:sz w:val="24"/>
          <w:szCs w:val="24"/>
        </w:rPr>
        <w:t>Bıyık</w:t>
      </w:r>
      <w:proofErr w:type="spellEnd"/>
      <w:r w:rsidRPr="001A055F">
        <w:rPr>
          <w:rFonts w:ascii="Calibri" w:hAnsi="Calibri" w:cs="Calibri"/>
          <w:sz w:val="24"/>
          <w:szCs w:val="24"/>
        </w:rPr>
        <w:t xml:space="preserve"> engaged with business delegates from countries as diverse as the Netherlands, Kenya, and Thailand​.</w:t>
      </w:r>
      <w:r w:rsidR="00CF26B1">
        <w:rPr>
          <w:rStyle w:val="FootnoteReference"/>
          <w:rFonts w:ascii="Calibri" w:hAnsi="Calibri" w:cs="Calibri"/>
          <w:sz w:val="24"/>
          <w:szCs w:val="24"/>
        </w:rPr>
        <w:footnoteReference w:id="20"/>
      </w:r>
      <w:r w:rsidRPr="001A055F">
        <w:rPr>
          <w:rFonts w:ascii="Calibri" w:hAnsi="Calibri" w:cs="Calibri"/>
          <w:sz w:val="24"/>
          <w:szCs w:val="24"/>
        </w:rPr>
        <w:t xml:space="preserve"> </w:t>
      </w:r>
      <w:proofErr w:type="spellStart"/>
      <w:r w:rsidRPr="001A055F">
        <w:rPr>
          <w:rFonts w:ascii="Calibri" w:hAnsi="Calibri" w:cs="Calibri"/>
          <w:sz w:val="24"/>
          <w:szCs w:val="24"/>
        </w:rPr>
        <w:t>Bıyık</w:t>
      </w:r>
      <w:proofErr w:type="spellEnd"/>
      <w:r w:rsidRPr="001A055F">
        <w:rPr>
          <w:rFonts w:ascii="Calibri" w:hAnsi="Calibri" w:cs="Calibri"/>
          <w:sz w:val="24"/>
          <w:szCs w:val="24"/>
        </w:rPr>
        <w:t xml:space="preserve"> highlighted how critical it was for Anatolian firms to capitalize on these gatherings, noting that TUSKON “brought the world to our doorstep” and significantly contributed to Turkey’s export goals for 2023​. ANFED also organized regional business forums. In one instance, it hosted an “Ankara Business Forum” where dozens of firms from sectors like construction, furniture, and automotive met foreign trade representatives​.</w:t>
      </w:r>
      <w:r w:rsidR="00CF26B1">
        <w:rPr>
          <w:rStyle w:val="FootnoteReference"/>
          <w:rFonts w:ascii="Calibri" w:hAnsi="Calibri" w:cs="Calibri"/>
          <w:sz w:val="24"/>
          <w:szCs w:val="24"/>
        </w:rPr>
        <w:footnoteReference w:id="21"/>
      </w:r>
      <w:r w:rsidRPr="001A055F">
        <w:rPr>
          <w:rFonts w:ascii="Calibri" w:hAnsi="Calibri" w:cs="Calibri"/>
          <w:sz w:val="24"/>
          <w:szCs w:val="24"/>
        </w:rPr>
        <w:t xml:space="preserve"> Such events underscored ANFED’s role in connecting often overlooked provincial businesses with global opportunities. Additionally, ANFED engaged with local governments on economic matters. It had cooperative relationships with municipalities (sometimes facilitating investment in industrial zones) and worked with other NGOs on issues like vocational training. Prior to 2013, ANFED enjoyed support from the AKP government, which saw Anatolian SME growth as part of its economic narrative. Indeed, high-level officials, including ministers, occasionally attended or sent messages to ANFED/TUSKON events. This goodwill eroded after the political fallout with the Gülen movement.</w:t>
      </w:r>
    </w:p>
    <w:p w14:paraId="0C6D32EA" w14:textId="77777777" w:rsidR="00C3263C" w:rsidRPr="001A055F" w:rsidRDefault="00C3263C" w:rsidP="001A055F">
      <w:pPr>
        <w:jc w:val="both"/>
        <w:rPr>
          <w:rFonts w:ascii="Calibri" w:hAnsi="Calibri" w:cs="Calibri"/>
          <w:sz w:val="24"/>
          <w:szCs w:val="24"/>
        </w:rPr>
      </w:pPr>
    </w:p>
    <w:p w14:paraId="1D076D29" w14:textId="77777777" w:rsidR="00152ED9" w:rsidRDefault="001A055F" w:rsidP="00745A0A">
      <w:pPr>
        <w:pStyle w:val="Heading2"/>
      </w:pPr>
      <w:r w:rsidRPr="001A055F">
        <w:t xml:space="preserve">Implication in </w:t>
      </w:r>
      <w:r w:rsidR="00C3263C">
        <w:t>“</w:t>
      </w:r>
      <w:r w:rsidRPr="001A055F">
        <w:t>FETÖ</w:t>
      </w:r>
      <w:r w:rsidR="00C3263C">
        <w:t>”</w:t>
      </w:r>
      <w:r w:rsidRPr="001A055F">
        <w:t xml:space="preserve"> and investigation: </w:t>
      </w:r>
    </w:p>
    <w:p w14:paraId="37F642A6" w14:textId="60CBAE64" w:rsidR="001A055F" w:rsidRDefault="001A055F" w:rsidP="00D05739">
      <w:pPr>
        <w:jc w:val="both"/>
        <w:rPr>
          <w:rFonts w:ascii="Calibri" w:hAnsi="Calibri" w:cs="Calibri"/>
          <w:sz w:val="24"/>
          <w:szCs w:val="24"/>
        </w:rPr>
      </w:pPr>
      <w:r w:rsidRPr="001A055F">
        <w:rPr>
          <w:rFonts w:ascii="Calibri" w:hAnsi="Calibri" w:cs="Calibri"/>
          <w:sz w:val="24"/>
          <w:szCs w:val="24"/>
        </w:rPr>
        <w:t xml:space="preserve">By 2014–2015, ANFED and its leadership came under suspicion for aiding the Gülen network’s agenda. Rahmi Bıyık, in particular, was identified by authorities as a key “financier” for the </w:t>
      </w:r>
      <w:r w:rsidRPr="001A055F">
        <w:rPr>
          <w:rFonts w:ascii="Calibri" w:hAnsi="Calibri" w:cs="Calibri"/>
          <w:sz w:val="24"/>
          <w:szCs w:val="24"/>
        </w:rPr>
        <w:lastRenderedPageBreak/>
        <w:t>network in Ankara-Konya region​.</w:t>
      </w:r>
      <w:r w:rsidR="001E0EEA">
        <w:rPr>
          <w:rStyle w:val="FootnoteReference"/>
          <w:rFonts w:ascii="Calibri" w:hAnsi="Calibri" w:cs="Calibri"/>
          <w:sz w:val="24"/>
          <w:szCs w:val="24"/>
        </w:rPr>
        <w:footnoteReference w:id="22"/>
      </w:r>
      <w:r w:rsidRPr="001A055F">
        <w:rPr>
          <w:rFonts w:ascii="Calibri" w:hAnsi="Calibri" w:cs="Calibri"/>
          <w:sz w:val="24"/>
          <w:szCs w:val="24"/>
        </w:rPr>
        <w:t xml:space="preserve"> </w:t>
      </w:r>
      <w:r w:rsidR="00757925">
        <w:rPr>
          <w:rFonts w:ascii="Calibri" w:hAnsi="Calibri" w:cs="Calibri"/>
          <w:sz w:val="24"/>
          <w:szCs w:val="24"/>
        </w:rPr>
        <w:t>Pro-government media outlets</w:t>
      </w:r>
      <w:r w:rsidRPr="001A055F">
        <w:rPr>
          <w:rFonts w:ascii="Calibri" w:hAnsi="Calibri" w:cs="Calibri"/>
          <w:sz w:val="24"/>
          <w:szCs w:val="24"/>
        </w:rPr>
        <w:t xml:space="preserve"> alleged that </w:t>
      </w:r>
      <w:proofErr w:type="spellStart"/>
      <w:r w:rsidRPr="001A055F">
        <w:rPr>
          <w:rFonts w:ascii="Calibri" w:hAnsi="Calibri" w:cs="Calibri"/>
          <w:sz w:val="24"/>
          <w:szCs w:val="24"/>
        </w:rPr>
        <w:t>Bıyık’s</w:t>
      </w:r>
      <w:proofErr w:type="spellEnd"/>
      <w:r w:rsidRPr="001A055F">
        <w:rPr>
          <w:rFonts w:ascii="Calibri" w:hAnsi="Calibri" w:cs="Calibri"/>
          <w:sz w:val="24"/>
          <w:szCs w:val="24"/>
        </w:rPr>
        <w:t xml:space="preserve"> construction firm had been involved in </w:t>
      </w:r>
      <w:r w:rsidR="00446B1F">
        <w:rPr>
          <w:rFonts w:ascii="Calibri" w:hAnsi="Calibri" w:cs="Calibri"/>
          <w:sz w:val="24"/>
          <w:szCs w:val="24"/>
        </w:rPr>
        <w:t>donating</w:t>
      </w:r>
      <w:r w:rsidRPr="001A055F">
        <w:rPr>
          <w:rFonts w:ascii="Calibri" w:hAnsi="Calibri" w:cs="Calibri"/>
          <w:sz w:val="24"/>
          <w:szCs w:val="24"/>
        </w:rPr>
        <w:t xml:space="preserve"> money to Gülen-linked </w:t>
      </w:r>
      <w:r w:rsidR="00ED3E87">
        <w:rPr>
          <w:rFonts w:ascii="Calibri" w:hAnsi="Calibri" w:cs="Calibri"/>
          <w:sz w:val="24"/>
          <w:szCs w:val="24"/>
        </w:rPr>
        <w:t>charities</w:t>
      </w:r>
      <w:r w:rsidRPr="001A055F">
        <w:rPr>
          <w:rFonts w:ascii="Calibri" w:hAnsi="Calibri" w:cs="Calibri"/>
          <w:sz w:val="24"/>
          <w:szCs w:val="24"/>
        </w:rPr>
        <w:t xml:space="preserve">. In the </w:t>
      </w:r>
      <w:r w:rsidRPr="001A055F">
        <w:rPr>
          <w:rFonts w:ascii="Calibri" w:hAnsi="Calibri" w:cs="Calibri"/>
          <w:b/>
          <w:bCs/>
          <w:sz w:val="24"/>
          <w:szCs w:val="24"/>
        </w:rPr>
        <w:t>November 2015 police raids in Ankara</w:t>
      </w:r>
      <w:r w:rsidRPr="001A055F">
        <w:rPr>
          <w:rFonts w:ascii="Calibri" w:hAnsi="Calibri" w:cs="Calibri"/>
          <w:sz w:val="24"/>
          <w:szCs w:val="24"/>
        </w:rPr>
        <w:t xml:space="preserve">, ANFED’s offices were a primary target​. The search warrant covered ANFED’s headquarters and related organizations like </w:t>
      </w:r>
      <w:r w:rsidRPr="001A055F">
        <w:rPr>
          <w:rFonts w:ascii="Calibri" w:hAnsi="Calibri" w:cs="Calibri"/>
          <w:b/>
          <w:bCs/>
          <w:sz w:val="24"/>
          <w:szCs w:val="24"/>
        </w:rPr>
        <w:t>ANKİSAD (Ankara Businessmen and Industrialists Association)</w:t>
      </w:r>
      <w:r w:rsidRPr="001A055F">
        <w:rPr>
          <w:rFonts w:ascii="Calibri" w:hAnsi="Calibri" w:cs="Calibri"/>
          <w:sz w:val="24"/>
          <w:szCs w:val="24"/>
        </w:rPr>
        <w:t xml:space="preserve"> and </w:t>
      </w:r>
      <w:r w:rsidRPr="001A055F">
        <w:rPr>
          <w:rFonts w:ascii="Calibri" w:hAnsi="Calibri" w:cs="Calibri"/>
          <w:b/>
          <w:bCs/>
          <w:sz w:val="24"/>
          <w:szCs w:val="24"/>
        </w:rPr>
        <w:t>HÜRSİAD (Free Industrialists and Businessmen’s Association)</w:t>
      </w:r>
      <w:r w:rsidRPr="001A055F">
        <w:rPr>
          <w:rFonts w:ascii="Calibri" w:hAnsi="Calibri" w:cs="Calibri"/>
          <w:sz w:val="24"/>
          <w:szCs w:val="24"/>
        </w:rPr>
        <w:t xml:space="preserve">, both of which were member associations under ANFED​. During these operations, authorities seized computers and documents, looking for evidence of illicit financial links to the Gülen movement. Although no immediate arrests of ANFED officials were publicized at that time, a clear message had been sent that ANFED was under the microscope. Rahmi </w:t>
      </w:r>
      <w:proofErr w:type="spellStart"/>
      <w:r w:rsidRPr="001A055F">
        <w:rPr>
          <w:rFonts w:ascii="Calibri" w:hAnsi="Calibri" w:cs="Calibri"/>
          <w:sz w:val="24"/>
          <w:szCs w:val="24"/>
        </w:rPr>
        <w:t>Bıyık</w:t>
      </w:r>
      <w:proofErr w:type="spellEnd"/>
      <w:r w:rsidRPr="001A055F">
        <w:rPr>
          <w:rFonts w:ascii="Calibri" w:hAnsi="Calibri" w:cs="Calibri"/>
          <w:sz w:val="24"/>
          <w:szCs w:val="24"/>
        </w:rPr>
        <w:t xml:space="preserve"> reportedly went into hiding as investigations expanded. By late 2015, Turkish media speculated that </w:t>
      </w:r>
      <w:proofErr w:type="spellStart"/>
      <w:r w:rsidRPr="001A055F">
        <w:rPr>
          <w:rFonts w:ascii="Calibri" w:hAnsi="Calibri" w:cs="Calibri"/>
          <w:b/>
          <w:bCs/>
          <w:sz w:val="24"/>
          <w:szCs w:val="24"/>
        </w:rPr>
        <w:t>Bıyık</w:t>
      </w:r>
      <w:proofErr w:type="spellEnd"/>
      <w:r w:rsidRPr="001A055F">
        <w:rPr>
          <w:rFonts w:ascii="Calibri" w:hAnsi="Calibri" w:cs="Calibri"/>
          <w:b/>
          <w:bCs/>
          <w:sz w:val="24"/>
          <w:szCs w:val="24"/>
        </w:rPr>
        <w:t xml:space="preserve"> had </w:t>
      </w:r>
      <w:r w:rsidR="00757925">
        <w:rPr>
          <w:rFonts w:ascii="Calibri" w:hAnsi="Calibri" w:cs="Calibri"/>
          <w:b/>
          <w:bCs/>
          <w:sz w:val="24"/>
          <w:szCs w:val="24"/>
        </w:rPr>
        <w:t>to flee</w:t>
      </w:r>
      <w:r w:rsidRPr="001A055F">
        <w:rPr>
          <w:rFonts w:ascii="Calibri" w:hAnsi="Calibri" w:cs="Calibri"/>
          <w:b/>
          <w:bCs/>
          <w:sz w:val="24"/>
          <w:szCs w:val="24"/>
        </w:rPr>
        <w:t xml:space="preserve"> the country</w:t>
      </w:r>
      <w:r w:rsidRPr="001A055F">
        <w:rPr>
          <w:rFonts w:ascii="Calibri" w:hAnsi="Calibri" w:cs="Calibri"/>
          <w:sz w:val="24"/>
          <w:szCs w:val="24"/>
        </w:rPr>
        <w:t xml:space="preserve">, possibly alongside well-known </w:t>
      </w:r>
      <w:r w:rsidR="00D05739">
        <w:rPr>
          <w:rFonts w:ascii="Calibri" w:hAnsi="Calibri" w:cs="Calibri"/>
          <w:sz w:val="24"/>
          <w:szCs w:val="24"/>
        </w:rPr>
        <w:t>businessmen</w:t>
      </w:r>
      <w:r w:rsidRPr="001A055F">
        <w:rPr>
          <w:rFonts w:ascii="Calibri" w:hAnsi="Calibri" w:cs="Calibri"/>
          <w:sz w:val="24"/>
          <w:szCs w:val="24"/>
        </w:rPr>
        <w:t xml:space="preserve"> like Koza Holding CEO Akın İpek​.</w:t>
      </w:r>
    </w:p>
    <w:p w14:paraId="5D807B56" w14:textId="18A137A4" w:rsidR="00404E00" w:rsidRPr="003A085C" w:rsidRDefault="00745A0A" w:rsidP="008131DF">
      <w:pPr>
        <w:ind w:left="720" w:right="521"/>
        <w:jc w:val="both"/>
        <w:rPr>
          <w:rFonts w:ascii="Calibri" w:hAnsi="Calibri" w:cs="Calibri"/>
          <w:i/>
          <w:iCs/>
          <w:sz w:val="20"/>
          <w:szCs w:val="20"/>
        </w:rPr>
      </w:pPr>
      <w:r w:rsidRPr="003A085C">
        <w:rPr>
          <w:noProof/>
        </w:rPr>
        <w:drawing>
          <wp:anchor distT="0" distB="0" distL="114300" distR="114300" simplePos="0" relativeHeight="251660288" behindDoc="1" locked="0" layoutInCell="1" allowOverlap="1" wp14:anchorId="5F66EB8D" wp14:editId="5BCB314B">
            <wp:simplePos x="0" y="0"/>
            <wp:positionH relativeFrom="column">
              <wp:posOffset>25400</wp:posOffset>
            </wp:positionH>
            <wp:positionV relativeFrom="page">
              <wp:posOffset>3479800</wp:posOffset>
            </wp:positionV>
            <wp:extent cx="2190750" cy="1542415"/>
            <wp:effectExtent l="152400" t="152400" r="361950" b="362585"/>
            <wp:wrapTight wrapText="bothSides">
              <wp:wrapPolygon edited="0">
                <wp:start x="751" y="-2134"/>
                <wp:lineTo x="-1503" y="-1601"/>
                <wp:lineTo x="-1503" y="22676"/>
                <wp:lineTo x="-939" y="24010"/>
                <wp:lineTo x="1690" y="25877"/>
                <wp:lineTo x="1878" y="26411"/>
                <wp:lineTo x="21600" y="26411"/>
                <wp:lineTo x="21788" y="25877"/>
                <wp:lineTo x="24230" y="24010"/>
                <wp:lineTo x="24981" y="20008"/>
                <wp:lineTo x="24981" y="2668"/>
                <wp:lineTo x="22727" y="-1334"/>
                <wp:lineTo x="22539" y="-2134"/>
                <wp:lineTo x="751" y="-2134"/>
              </wp:wrapPolygon>
            </wp:wrapTight>
            <wp:docPr id="644457909" name="Picture 3" descr="TUSKON ve bağlı federasyonların binalarında a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USKON ve bağlı federasyonların binalarında aram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0750" cy="1542415"/>
                    </a:xfrm>
                    <a:prstGeom prst="rect">
                      <a:avLst/>
                    </a:prstGeom>
                    <a:ln>
                      <a:noFill/>
                    </a:ln>
                    <a:effectLst>
                      <a:outerShdw blurRad="292100" dist="139700" dir="2700000" algn="tl" rotWithShape="0">
                        <a:srgbClr val="333333">
                          <a:alpha val="65000"/>
                        </a:srgbClr>
                      </a:outerShdw>
                    </a:effectLst>
                  </pic:spPr>
                </pic:pic>
              </a:graphicData>
            </a:graphic>
          </wp:anchor>
        </w:drawing>
      </w:r>
      <w:r w:rsidR="001A055F" w:rsidRPr="003A085C">
        <w:rPr>
          <w:rFonts w:ascii="Calibri" w:hAnsi="Calibri" w:cs="Calibri"/>
          <w:i/>
          <w:iCs/>
          <w:sz w:val="20"/>
          <w:szCs w:val="20"/>
        </w:rPr>
        <w:t xml:space="preserve">Signage outside the ANFED headquarters (Federation of Anatolian Businessmen) in Ankara, photographed during a police search on November 6, 2015. ANFED was one of several TUSKON-affiliated federations raided as part of a </w:t>
      </w:r>
      <w:r w:rsidR="00404E00" w:rsidRPr="003A085C">
        <w:rPr>
          <w:rFonts w:ascii="Calibri" w:hAnsi="Calibri" w:cs="Calibri"/>
          <w:i/>
          <w:iCs/>
          <w:sz w:val="20"/>
          <w:szCs w:val="20"/>
        </w:rPr>
        <w:t>“</w:t>
      </w:r>
      <w:r w:rsidR="001A055F" w:rsidRPr="003A085C">
        <w:rPr>
          <w:rFonts w:ascii="Calibri" w:hAnsi="Calibri" w:cs="Calibri"/>
          <w:i/>
          <w:iCs/>
          <w:sz w:val="20"/>
          <w:szCs w:val="20"/>
        </w:rPr>
        <w:t>FETÖ</w:t>
      </w:r>
      <w:r w:rsidR="00404E00" w:rsidRPr="003A085C">
        <w:rPr>
          <w:rFonts w:ascii="Calibri" w:hAnsi="Calibri" w:cs="Calibri"/>
          <w:i/>
          <w:iCs/>
          <w:sz w:val="20"/>
          <w:szCs w:val="20"/>
        </w:rPr>
        <w:t>”</w:t>
      </w:r>
      <w:r w:rsidR="001A055F" w:rsidRPr="003A085C">
        <w:rPr>
          <w:rFonts w:ascii="Calibri" w:hAnsi="Calibri" w:cs="Calibri"/>
          <w:i/>
          <w:iCs/>
          <w:sz w:val="20"/>
          <w:szCs w:val="20"/>
        </w:rPr>
        <w:t xml:space="preserve"> investigation prior to the</w:t>
      </w:r>
      <w:r w:rsidR="003A085C" w:rsidRPr="003A085C">
        <w:rPr>
          <w:rFonts w:ascii="Calibri" w:hAnsi="Calibri" w:cs="Calibri"/>
          <w:i/>
          <w:iCs/>
          <w:sz w:val="20"/>
          <w:szCs w:val="20"/>
        </w:rPr>
        <w:t xml:space="preserve"> </w:t>
      </w:r>
      <w:r w:rsidR="001A055F" w:rsidRPr="003A085C">
        <w:rPr>
          <w:rFonts w:ascii="Calibri" w:hAnsi="Calibri" w:cs="Calibri"/>
          <w:i/>
          <w:iCs/>
          <w:sz w:val="20"/>
          <w:szCs w:val="20"/>
        </w:rPr>
        <w:t>2016 coup attempt​.</w:t>
      </w:r>
      <w:r w:rsidR="00DC3E59" w:rsidRPr="003A085C">
        <w:rPr>
          <w:rStyle w:val="FootnoteReference"/>
          <w:rFonts w:ascii="Calibri" w:hAnsi="Calibri" w:cs="Calibri"/>
          <w:i/>
          <w:iCs/>
          <w:sz w:val="20"/>
          <w:szCs w:val="20"/>
        </w:rPr>
        <w:footnoteReference w:id="23"/>
      </w:r>
      <w:r w:rsidR="001A055F" w:rsidRPr="003A085C">
        <w:rPr>
          <w:rFonts w:ascii="Calibri" w:hAnsi="Calibri" w:cs="Calibri"/>
          <w:i/>
          <w:iCs/>
          <w:sz w:val="20"/>
          <w:szCs w:val="20"/>
        </w:rPr>
        <w:t xml:space="preserve"> The sign also lists ANKİSAD (Ankara Industrialists and Businessmen’s Association) and </w:t>
      </w:r>
      <w:proofErr w:type="spellStart"/>
      <w:r w:rsidR="001A055F" w:rsidRPr="003A085C">
        <w:rPr>
          <w:rFonts w:ascii="Calibri" w:hAnsi="Calibri" w:cs="Calibri"/>
          <w:i/>
          <w:iCs/>
          <w:sz w:val="20"/>
          <w:szCs w:val="20"/>
        </w:rPr>
        <w:t>Akademiad</w:t>
      </w:r>
      <w:proofErr w:type="spellEnd"/>
      <w:r w:rsidR="001A055F" w:rsidRPr="003A085C">
        <w:rPr>
          <w:rFonts w:ascii="Calibri" w:hAnsi="Calibri" w:cs="Calibri"/>
          <w:i/>
          <w:iCs/>
          <w:sz w:val="20"/>
          <w:szCs w:val="20"/>
        </w:rPr>
        <w:t>, which were among the related organizations in the same building.</w:t>
      </w:r>
    </w:p>
    <w:p w14:paraId="0EA4ACA2" w14:textId="4ABB5715" w:rsidR="003A085C" w:rsidRPr="00152ED9" w:rsidRDefault="003A085C" w:rsidP="00152ED9">
      <w:pPr>
        <w:ind w:left="720" w:right="521"/>
        <w:jc w:val="both"/>
        <w:rPr>
          <w:rFonts w:ascii="Calibri" w:hAnsi="Calibri" w:cs="Calibri"/>
          <w:i/>
          <w:iCs/>
          <w:sz w:val="20"/>
          <w:szCs w:val="20"/>
        </w:rPr>
      </w:pPr>
    </w:p>
    <w:p w14:paraId="3B7979CA" w14:textId="77777777" w:rsidR="00745A0A" w:rsidRDefault="00745A0A" w:rsidP="00745A0A">
      <w:pPr>
        <w:pStyle w:val="Heading2"/>
      </w:pPr>
    </w:p>
    <w:p w14:paraId="595C1823" w14:textId="47D11759" w:rsidR="00152ED9" w:rsidRDefault="001A055F" w:rsidP="00745A0A">
      <w:pPr>
        <w:pStyle w:val="Heading2"/>
      </w:pPr>
      <w:r w:rsidRPr="001A055F">
        <w:t xml:space="preserve">Post-2016 fate: </w:t>
      </w:r>
    </w:p>
    <w:p w14:paraId="6BDF137F" w14:textId="50F66FA5" w:rsidR="001A055F" w:rsidRPr="001A055F" w:rsidRDefault="001A055F" w:rsidP="001A055F">
      <w:pPr>
        <w:jc w:val="both"/>
        <w:rPr>
          <w:rFonts w:ascii="Calibri" w:hAnsi="Calibri" w:cs="Calibri"/>
          <w:sz w:val="24"/>
          <w:szCs w:val="24"/>
        </w:rPr>
      </w:pPr>
      <w:r w:rsidRPr="001A055F">
        <w:rPr>
          <w:rFonts w:ascii="Calibri" w:hAnsi="Calibri" w:cs="Calibri"/>
          <w:sz w:val="24"/>
          <w:szCs w:val="24"/>
        </w:rPr>
        <w:t>After the coup attempt, ANFED (both the Ankara-based “</w:t>
      </w:r>
      <w:proofErr w:type="spellStart"/>
      <w:r w:rsidRPr="001A055F">
        <w:rPr>
          <w:rFonts w:ascii="Calibri" w:hAnsi="Calibri" w:cs="Calibri"/>
          <w:sz w:val="24"/>
          <w:szCs w:val="24"/>
        </w:rPr>
        <w:t>İşadamları</w:t>
      </w:r>
      <w:proofErr w:type="spellEnd"/>
      <w:r w:rsidRPr="001A055F">
        <w:rPr>
          <w:rFonts w:ascii="Calibri" w:hAnsi="Calibri" w:cs="Calibri"/>
          <w:sz w:val="24"/>
          <w:szCs w:val="24"/>
        </w:rPr>
        <w:t>” federation and the Konya-based “</w:t>
      </w:r>
      <w:proofErr w:type="spellStart"/>
      <w:r w:rsidRPr="001A055F">
        <w:rPr>
          <w:rFonts w:ascii="Calibri" w:hAnsi="Calibri" w:cs="Calibri"/>
          <w:sz w:val="24"/>
          <w:szCs w:val="24"/>
        </w:rPr>
        <w:t>Sanayici</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ve</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İşadamları</w:t>
      </w:r>
      <w:proofErr w:type="spellEnd"/>
      <w:r w:rsidRPr="001A055F">
        <w:rPr>
          <w:rFonts w:ascii="Calibri" w:hAnsi="Calibri" w:cs="Calibri"/>
          <w:sz w:val="24"/>
          <w:szCs w:val="24"/>
        </w:rPr>
        <w:t xml:space="preserve">” federation) was formally </w:t>
      </w:r>
      <w:r w:rsidRPr="001A055F">
        <w:rPr>
          <w:rFonts w:ascii="Calibri" w:hAnsi="Calibri" w:cs="Calibri"/>
          <w:b/>
          <w:bCs/>
          <w:sz w:val="24"/>
          <w:szCs w:val="24"/>
        </w:rPr>
        <w:t>dissolved by the emergency decree</w:t>
      </w:r>
      <w:r w:rsidRPr="001A055F">
        <w:rPr>
          <w:rFonts w:ascii="Calibri" w:hAnsi="Calibri" w:cs="Calibri"/>
          <w:sz w:val="24"/>
          <w:szCs w:val="24"/>
        </w:rPr>
        <w:t xml:space="preserve"> along with TUSKON. The Official Gazette list of shuttered entities from July 24, 2016 explicitly includes “Anadolu </w:t>
      </w:r>
      <w:proofErr w:type="spellStart"/>
      <w:r w:rsidRPr="001A055F">
        <w:rPr>
          <w:rFonts w:ascii="Calibri" w:hAnsi="Calibri" w:cs="Calibri"/>
          <w:sz w:val="24"/>
          <w:szCs w:val="24"/>
        </w:rPr>
        <w:t>İş</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Adamları</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Federasyonu</w:t>
      </w:r>
      <w:proofErr w:type="spellEnd"/>
      <w:r w:rsidRPr="001A055F">
        <w:rPr>
          <w:rFonts w:ascii="Calibri" w:hAnsi="Calibri" w:cs="Calibri"/>
          <w:sz w:val="24"/>
          <w:szCs w:val="24"/>
        </w:rPr>
        <w:t xml:space="preserve">, Ankara” and “Anadolu </w:t>
      </w:r>
      <w:proofErr w:type="spellStart"/>
      <w:r w:rsidRPr="001A055F">
        <w:rPr>
          <w:rFonts w:ascii="Calibri" w:hAnsi="Calibri" w:cs="Calibri"/>
          <w:sz w:val="24"/>
          <w:szCs w:val="24"/>
        </w:rPr>
        <w:t>Sanayici</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ve</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İş</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Adamları</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Federasyonu</w:t>
      </w:r>
      <w:proofErr w:type="spellEnd"/>
      <w:r w:rsidRPr="001A055F">
        <w:rPr>
          <w:rFonts w:ascii="Calibri" w:hAnsi="Calibri" w:cs="Calibri"/>
          <w:sz w:val="24"/>
          <w:szCs w:val="24"/>
        </w:rPr>
        <w:t>, Konya” as two of the banned organizations.</w:t>
      </w:r>
      <w:r w:rsidR="00F226AF">
        <w:rPr>
          <w:rStyle w:val="FootnoteReference"/>
          <w:rFonts w:ascii="Calibri" w:hAnsi="Calibri" w:cs="Calibri"/>
          <w:sz w:val="24"/>
          <w:szCs w:val="24"/>
        </w:rPr>
        <w:footnoteReference w:id="24"/>
      </w:r>
      <w:r w:rsidRPr="001A055F">
        <w:rPr>
          <w:rFonts w:ascii="Calibri" w:hAnsi="Calibri" w:cs="Calibri"/>
          <w:sz w:val="24"/>
          <w:szCs w:val="24"/>
        </w:rPr>
        <w:t xml:space="preserve"> All member associations linked to ANFED were similarly banned. This termination meant ANFED’s offices were sealed and its activities ceased immediately. Any assets or bank accounts belonging to the federation were seized by the state. Local partner institutions (such as business schools or training </w:t>
      </w:r>
      <w:proofErr w:type="spellStart"/>
      <w:r w:rsidRPr="001A055F">
        <w:rPr>
          <w:rFonts w:ascii="Calibri" w:hAnsi="Calibri" w:cs="Calibri"/>
          <w:sz w:val="24"/>
          <w:szCs w:val="24"/>
        </w:rPr>
        <w:t>centers</w:t>
      </w:r>
      <w:proofErr w:type="spellEnd"/>
      <w:r w:rsidRPr="001A055F">
        <w:rPr>
          <w:rFonts w:ascii="Calibri" w:hAnsi="Calibri" w:cs="Calibri"/>
          <w:sz w:val="24"/>
          <w:szCs w:val="24"/>
        </w:rPr>
        <w:t xml:space="preserve"> associated with ANFED) were also likely closed if they hadn’t been already. The closure of ANFED left a void in Konya and Central Anatolia, which was later filled by other business groups </w:t>
      </w:r>
      <w:proofErr w:type="spellStart"/>
      <w:r w:rsidRPr="001A055F">
        <w:rPr>
          <w:rFonts w:ascii="Calibri" w:hAnsi="Calibri" w:cs="Calibri"/>
          <w:sz w:val="24"/>
          <w:szCs w:val="24"/>
        </w:rPr>
        <w:t>favored</w:t>
      </w:r>
      <w:proofErr w:type="spellEnd"/>
      <w:r w:rsidRPr="001A055F">
        <w:rPr>
          <w:rFonts w:ascii="Calibri" w:hAnsi="Calibri" w:cs="Calibri"/>
          <w:sz w:val="24"/>
          <w:szCs w:val="24"/>
        </w:rPr>
        <w:t xml:space="preserve"> by the government. For instance, a new </w:t>
      </w:r>
      <w:r w:rsidRPr="001A055F">
        <w:rPr>
          <w:rFonts w:ascii="Calibri" w:hAnsi="Calibri" w:cs="Calibri"/>
          <w:b/>
          <w:bCs/>
          <w:sz w:val="24"/>
          <w:szCs w:val="24"/>
        </w:rPr>
        <w:t xml:space="preserve">Konya Industrialists and Businessmen </w:t>
      </w:r>
      <w:r w:rsidRPr="001A055F">
        <w:rPr>
          <w:rFonts w:ascii="Calibri" w:hAnsi="Calibri" w:cs="Calibri"/>
          <w:b/>
          <w:bCs/>
          <w:sz w:val="24"/>
          <w:szCs w:val="24"/>
        </w:rPr>
        <w:lastRenderedPageBreak/>
        <w:t>Association</w:t>
      </w:r>
      <w:r w:rsidRPr="001A055F">
        <w:rPr>
          <w:rFonts w:ascii="Calibri" w:hAnsi="Calibri" w:cs="Calibri"/>
          <w:sz w:val="24"/>
          <w:szCs w:val="24"/>
        </w:rPr>
        <w:t xml:space="preserve"> emerged in subsequent years under different leadership, and existing pro-government groups in the region stepped in to represent the business community.</w:t>
      </w:r>
    </w:p>
    <w:p w14:paraId="2C9D3E65" w14:textId="77777777" w:rsidR="008131DF" w:rsidRDefault="008131DF" w:rsidP="001A055F">
      <w:pPr>
        <w:jc w:val="both"/>
        <w:rPr>
          <w:rFonts w:ascii="Calibri" w:hAnsi="Calibri" w:cs="Calibri"/>
          <w:b/>
          <w:bCs/>
          <w:sz w:val="24"/>
          <w:szCs w:val="24"/>
        </w:rPr>
      </w:pPr>
    </w:p>
    <w:p w14:paraId="2E969168" w14:textId="1D2EEF40" w:rsidR="00152ED9" w:rsidRDefault="001A055F" w:rsidP="008131DF">
      <w:pPr>
        <w:pStyle w:val="Heading2"/>
      </w:pPr>
      <w:r w:rsidRPr="001A055F">
        <w:t xml:space="preserve">Legal proceedings and leadership outcomes: </w:t>
      </w:r>
    </w:p>
    <w:p w14:paraId="04F7400D" w14:textId="3D16CBD5" w:rsidR="001A055F" w:rsidRDefault="001A055F" w:rsidP="001A055F">
      <w:pPr>
        <w:jc w:val="both"/>
        <w:rPr>
          <w:rFonts w:ascii="Calibri" w:hAnsi="Calibri" w:cs="Calibri"/>
          <w:sz w:val="24"/>
          <w:szCs w:val="24"/>
        </w:rPr>
      </w:pPr>
      <w:r w:rsidRPr="001A055F">
        <w:rPr>
          <w:rFonts w:ascii="Calibri" w:hAnsi="Calibri" w:cs="Calibri"/>
          <w:sz w:val="24"/>
          <w:szCs w:val="24"/>
        </w:rPr>
        <w:t xml:space="preserve">Rahmi Bıyık, ANFED’s president, became a wanted man in the post-coup period. In the main </w:t>
      </w:r>
      <w:r w:rsidR="007036B6">
        <w:rPr>
          <w:rFonts w:ascii="Calibri" w:hAnsi="Calibri" w:cs="Calibri"/>
          <w:sz w:val="24"/>
          <w:szCs w:val="24"/>
        </w:rPr>
        <w:t>“</w:t>
      </w:r>
      <w:r w:rsidRPr="001A055F">
        <w:rPr>
          <w:rFonts w:ascii="Calibri" w:hAnsi="Calibri" w:cs="Calibri"/>
          <w:sz w:val="24"/>
          <w:szCs w:val="24"/>
        </w:rPr>
        <w:t xml:space="preserve">FETÖ umbrella” indictment prepared in Ankara (often called the “FETÖ </w:t>
      </w:r>
      <w:proofErr w:type="spellStart"/>
      <w:r w:rsidRPr="001A055F">
        <w:rPr>
          <w:rFonts w:ascii="Calibri" w:hAnsi="Calibri" w:cs="Calibri"/>
          <w:sz w:val="24"/>
          <w:szCs w:val="24"/>
        </w:rPr>
        <w:t>Çatı</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Davası</w:t>
      </w:r>
      <w:proofErr w:type="spellEnd"/>
      <w:r w:rsidRPr="001A055F">
        <w:rPr>
          <w:rFonts w:ascii="Calibri" w:hAnsi="Calibri" w:cs="Calibri"/>
          <w:sz w:val="24"/>
          <w:szCs w:val="24"/>
        </w:rPr>
        <w:t xml:space="preserve">”), </w:t>
      </w:r>
      <w:proofErr w:type="spellStart"/>
      <w:r w:rsidRPr="001A055F">
        <w:rPr>
          <w:rFonts w:ascii="Calibri" w:hAnsi="Calibri" w:cs="Calibri"/>
          <w:sz w:val="24"/>
          <w:szCs w:val="24"/>
        </w:rPr>
        <w:t>Bıyık</w:t>
      </w:r>
      <w:proofErr w:type="spellEnd"/>
      <w:r w:rsidRPr="001A055F">
        <w:rPr>
          <w:rFonts w:ascii="Calibri" w:hAnsi="Calibri" w:cs="Calibri"/>
          <w:sz w:val="24"/>
          <w:szCs w:val="24"/>
        </w:rPr>
        <w:t xml:space="preserve"> was listed among dozens of defendants (</w:t>
      </w:r>
      <w:r w:rsidR="007036B6">
        <w:rPr>
          <w:rFonts w:ascii="Calibri" w:hAnsi="Calibri" w:cs="Calibri"/>
          <w:sz w:val="24"/>
          <w:szCs w:val="24"/>
        </w:rPr>
        <w:t>many</w:t>
      </w:r>
      <w:r w:rsidRPr="001A055F">
        <w:rPr>
          <w:rFonts w:ascii="Calibri" w:hAnsi="Calibri" w:cs="Calibri"/>
          <w:sz w:val="24"/>
          <w:szCs w:val="24"/>
        </w:rPr>
        <w:t xml:space="preserve"> of them </w:t>
      </w:r>
      <w:r w:rsidR="007036B6">
        <w:rPr>
          <w:rFonts w:ascii="Calibri" w:hAnsi="Calibri" w:cs="Calibri"/>
          <w:sz w:val="24"/>
          <w:szCs w:val="24"/>
        </w:rPr>
        <w:t>living abroad in exile</w:t>
      </w:r>
      <w:r w:rsidRPr="001A055F">
        <w:rPr>
          <w:rFonts w:ascii="Calibri" w:hAnsi="Calibri" w:cs="Calibri"/>
          <w:sz w:val="24"/>
          <w:szCs w:val="24"/>
        </w:rPr>
        <w:t>) accused of being part of the Gülenist leadership cadre​.</w:t>
      </w:r>
      <w:r w:rsidR="000368E7">
        <w:rPr>
          <w:rStyle w:val="FootnoteReference"/>
          <w:rFonts w:ascii="Calibri" w:hAnsi="Calibri" w:cs="Calibri"/>
          <w:sz w:val="24"/>
          <w:szCs w:val="24"/>
        </w:rPr>
        <w:footnoteReference w:id="25"/>
      </w:r>
      <w:r w:rsidRPr="001A055F">
        <w:rPr>
          <w:rFonts w:ascii="Calibri" w:hAnsi="Calibri" w:cs="Calibri"/>
          <w:sz w:val="24"/>
          <w:szCs w:val="24"/>
        </w:rPr>
        <w:t xml:space="preserve"> Separately, </w:t>
      </w:r>
      <w:r w:rsidR="000368E7">
        <w:rPr>
          <w:rFonts w:ascii="Calibri" w:hAnsi="Calibri" w:cs="Calibri"/>
          <w:sz w:val="24"/>
          <w:szCs w:val="24"/>
        </w:rPr>
        <w:t>his</w:t>
      </w:r>
      <w:r w:rsidRPr="001A055F">
        <w:rPr>
          <w:rFonts w:ascii="Calibri" w:hAnsi="Calibri" w:cs="Calibri"/>
          <w:sz w:val="24"/>
          <w:szCs w:val="24"/>
        </w:rPr>
        <w:t xml:space="preserve"> was named in the Istanbul indictment against TUSKON’s business network. Turkish courts issued an arrest warrant for </w:t>
      </w:r>
      <w:proofErr w:type="spellStart"/>
      <w:r w:rsidRPr="001A055F">
        <w:rPr>
          <w:rFonts w:ascii="Calibri" w:hAnsi="Calibri" w:cs="Calibri"/>
          <w:sz w:val="24"/>
          <w:szCs w:val="24"/>
        </w:rPr>
        <w:t>Bıyık</w:t>
      </w:r>
      <w:proofErr w:type="spellEnd"/>
      <w:r w:rsidRPr="001A055F">
        <w:rPr>
          <w:rFonts w:ascii="Calibri" w:hAnsi="Calibri" w:cs="Calibri"/>
          <w:sz w:val="24"/>
          <w:szCs w:val="24"/>
        </w:rPr>
        <w:t xml:space="preserve"> on charges of </w:t>
      </w:r>
      <w:r w:rsidR="000368E7">
        <w:rPr>
          <w:rFonts w:ascii="Calibri" w:hAnsi="Calibri" w:cs="Calibri"/>
          <w:sz w:val="24"/>
          <w:szCs w:val="24"/>
        </w:rPr>
        <w:t>“</w:t>
      </w:r>
      <w:r w:rsidRPr="001A055F">
        <w:rPr>
          <w:rFonts w:ascii="Calibri" w:hAnsi="Calibri" w:cs="Calibri"/>
          <w:sz w:val="24"/>
          <w:szCs w:val="24"/>
        </w:rPr>
        <w:t>FETÖ membership and financing</w:t>
      </w:r>
      <w:r w:rsidR="00C27E88">
        <w:rPr>
          <w:rFonts w:ascii="Calibri" w:hAnsi="Calibri" w:cs="Calibri"/>
          <w:sz w:val="24"/>
          <w:szCs w:val="24"/>
        </w:rPr>
        <w:t>”</w:t>
      </w:r>
      <w:r w:rsidRPr="001A055F">
        <w:rPr>
          <w:rFonts w:ascii="Calibri" w:hAnsi="Calibri" w:cs="Calibri"/>
          <w:sz w:val="24"/>
          <w:szCs w:val="24"/>
        </w:rPr>
        <w:t xml:space="preserve">, but he could not be apprehended as he had already left Turkey. </w:t>
      </w:r>
      <w:proofErr w:type="spellStart"/>
      <w:r w:rsidRPr="001A055F">
        <w:rPr>
          <w:rFonts w:ascii="Calibri" w:hAnsi="Calibri" w:cs="Calibri"/>
          <w:sz w:val="24"/>
          <w:szCs w:val="24"/>
        </w:rPr>
        <w:t>Bıyık</w:t>
      </w:r>
      <w:proofErr w:type="spellEnd"/>
      <w:r w:rsidRPr="001A055F">
        <w:rPr>
          <w:rFonts w:ascii="Calibri" w:hAnsi="Calibri" w:cs="Calibri"/>
          <w:sz w:val="24"/>
          <w:szCs w:val="24"/>
        </w:rPr>
        <w:t xml:space="preserve"> lived in exile in the UK for several years. Tragically, in April 2020, he </w:t>
      </w:r>
      <w:r w:rsidRPr="001A055F">
        <w:rPr>
          <w:rFonts w:ascii="Calibri" w:hAnsi="Calibri" w:cs="Calibri"/>
          <w:b/>
          <w:bCs/>
          <w:sz w:val="24"/>
          <w:szCs w:val="24"/>
        </w:rPr>
        <w:t>died in London after contracting COVID-19</w:t>
      </w:r>
      <w:r w:rsidRPr="001A055F">
        <w:rPr>
          <w:rFonts w:ascii="Calibri" w:hAnsi="Calibri" w:cs="Calibri"/>
          <w:sz w:val="24"/>
          <w:szCs w:val="24"/>
        </w:rPr>
        <w:t xml:space="preserve">, still </w:t>
      </w:r>
      <w:r w:rsidR="00C27E88">
        <w:rPr>
          <w:rFonts w:ascii="Calibri" w:hAnsi="Calibri" w:cs="Calibri"/>
          <w:sz w:val="24"/>
          <w:szCs w:val="24"/>
        </w:rPr>
        <w:t xml:space="preserve">in exile </w:t>
      </w:r>
      <w:r w:rsidRPr="001A055F">
        <w:rPr>
          <w:rFonts w:ascii="Calibri" w:hAnsi="Calibri" w:cs="Calibri"/>
          <w:sz w:val="24"/>
          <w:szCs w:val="24"/>
        </w:rPr>
        <w:t xml:space="preserve">at the time of his death​. </w:t>
      </w:r>
      <w:r w:rsidR="00440441">
        <w:rPr>
          <w:rFonts w:ascii="Calibri" w:hAnsi="Calibri" w:cs="Calibri"/>
          <w:sz w:val="24"/>
          <w:szCs w:val="24"/>
        </w:rPr>
        <w:t xml:space="preserve">London based </w:t>
      </w:r>
      <w:r w:rsidRPr="001A055F">
        <w:rPr>
          <w:rFonts w:ascii="Calibri" w:hAnsi="Calibri" w:cs="Calibri"/>
          <w:sz w:val="24"/>
          <w:szCs w:val="24"/>
        </w:rPr>
        <w:t>Turkish news reports noted his death.</w:t>
      </w:r>
      <w:r w:rsidR="00440441">
        <w:rPr>
          <w:rStyle w:val="FootnoteReference"/>
          <w:rFonts w:ascii="Calibri" w:hAnsi="Calibri" w:cs="Calibri"/>
          <w:sz w:val="24"/>
          <w:szCs w:val="24"/>
        </w:rPr>
        <w:footnoteReference w:id="26"/>
      </w:r>
      <w:r w:rsidRPr="001A055F">
        <w:rPr>
          <w:rFonts w:ascii="Calibri" w:hAnsi="Calibri" w:cs="Calibri"/>
          <w:sz w:val="24"/>
          <w:szCs w:val="24"/>
        </w:rPr>
        <w:t xml:space="preserve"> Other ANFED-affiliated businessmen faced varied outcomes. Some were tried and imprisoned in Turkey for shorter terms (on charges like being a member of an armed terror group), while others cooperated with authorities or were acquitted. ANFED as an institution, however, did not survive – it remains defunct.</w:t>
      </w:r>
    </w:p>
    <w:p w14:paraId="11BE366F" w14:textId="77777777" w:rsidR="008131DF" w:rsidRDefault="008131DF" w:rsidP="00154E02">
      <w:pPr>
        <w:jc w:val="both"/>
        <w:rPr>
          <w:rFonts w:ascii="Calibri" w:hAnsi="Calibri" w:cs="Calibri"/>
          <w:b/>
          <w:bCs/>
          <w:sz w:val="24"/>
          <w:szCs w:val="24"/>
        </w:rPr>
      </w:pPr>
    </w:p>
    <w:p w14:paraId="3CFCE6D1" w14:textId="4ABEB8A4" w:rsidR="00154E02" w:rsidRPr="00ED2F1A" w:rsidRDefault="00154E02" w:rsidP="008131DF">
      <w:pPr>
        <w:pStyle w:val="Heading2"/>
      </w:pPr>
      <w:r w:rsidRPr="00154A32">
        <w:t>TÜSİAD's</w:t>
      </w:r>
      <w:r w:rsidRPr="00ED2F1A">
        <w:t xml:space="preserve"> Parallel Story with ANFED</w:t>
      </w:r>
    </w:p>
    <w:p w14:paraId="4D2FB9FD" w14:textId="77777777" w:rsidR="00154E02" w:rsidRPr="00154A32" w:rsidRDefault="00154E02" w:rsidP="00154E02">
      <w:pPr>
        <w:jc w:val="both"/>
        <w:rPr>
          <w:rFonts w:ascii="Calibri" w:hAnsi="Calibri" w:cs="Calibri"/>
          <w:sz w:val="24"/>
          <w:szCs w:val="24"/>
        </w:rPr>
      </w:pPr>
      <w:r w:rsidRPr="00154A32">
        <w:rPr>
          <w:rFonts w:ascii="Calibri" w:hAnsi="Calibri" w:cs="Calibri"/>
          <w:sz w:val="24"/>
          <w:szCs w:val="24"/>
        </w:rPr>
        <w:t xml:space="preserve">​In </w:t>
      </w:r>
      <w:r w:rsidRPr="00154A32">
        <w:rPr>
          <w:rFonts w:ascii="Calibri" w:hAnsi="Calibri" w:cs="Calibri"/>
          <w:b/>
          <w:bCs/>
          <w:sz w:val="24"/>
          <w:szCs w:val="24"/>
        </w:rPr>
        <w:t>February and March 2025</w:t>
      </w:r>
      <w:r w:rsidRPr="00154A32">
        <w:rPr>
          <w:rFonts w:ascii="Calibri" w:hAnsi="Calibri" w:cs="Calibri"/>
          <w:sz w:val="24"/>
          <w:szCs w:val="24"/>
        </w:rPr>
        <w:t>, the Turkish Industry and Business Association (</w:t>
      </w:r>
      <w:r w:rsidRPr="00154A32">
        <w:rPr>
          <w:rFonts w:ascii="Calibri" w:hAnsi="Calibri" w:cs="Calibri"/>
          <w:b/>
          <w:bCs/>
          <w:sz w:val="24"/>
          <w:szCs w:val="24"/>
        </w:rPr>
        <w:t>TÜSİAD</w:t>
      </w:r>
      <w:r w:rsidRPr="00154A32">
        <w:rPr>
          <w:rFonts w:ascii="Calibri" w:hAnsi="Calibri" w:cs="Calibri"/>
          <w:sz w:val="24"/>
          <w:szCs w:val="24"/>
        </w:rPr>
        <w:t xml:space="preserve">), Turkey's leading business organization, faced significant governmental pressure following its public criticism of state policies. This situation draws parallels to the experiences of business federations affiliated with the Gülen movement, such as the Anadolu </w:t>
      </w:r>
      <w:proofErr w:type="spellStart"/>
      <w:r w:rsidRPr="00154A32">
        <w:rPr>
          <w:rFonts w:ascii="Calibri" w:hAnsi="Calibri" w:cs="Calibri"/>
          <w:sz w:val="24"/>
          <w:szCs w:val="24"/>
        </w:rPr>
        <w:t>Sanayici</w:t>
      </w:r>
      <w:proofErr w:type="spellEnd"/>
      <w:r w:rsidRPr="00154A32">
        <w:rPr>
          <w:rFonts w:ascii="Calibri" w:hAnsi="Calibri" w:cs="Calibri"/>
          <w:sz w:val="24"/>
          <w:szCs w:val="24"/>
        </w:rPr>
        <w:t xml:space="preserve"> </w:t>
      </w:r>
      <w:proofErr w:type="spellStart"/>
      <w:r w:rsidRPr="00154A32">
        <w:rPr>
          <w:rFonts w:ascii="Calibri" w:hAnsi="Calibri" w:cs="Calibri"/>
          <w:sz w:val="24"/>
          <w:szCs w:val="24"/>
        </w:rPr>
        <w:t>ve</w:t>
      </w:r>
      <w:proofErr w:type="spellEnd"/>
      <w:r w:rsidRPr="00154A32">
        <w:rPr>
          <w:rFonts w:ascii="Calibri" w:hAnsi="Calibri" w:cs="Calibri"/>
          <w:sz w:val="24"/>
          <w:szCs w:val="24"/>
        </w:rPr>
        <w:t xml:space="preserve"> </w:t>
      </w:r>
      <w:proofErr w:type="spellStart"/>
      <w:r w:rsidRPr="00154A32">
        <w:rPr>
          <w:rFonts w:ascii="Calibri" w:hAnsi="Calibri" w:cs="Calibri"/>
          <w:sz w:val="24"/>
          <w:szCs w:val="24"/>
        </w:rPr>
        <w:t>İşadamları</w:t>
      </w:r>
      <w:proofErr w:type="spellEnd"/>
      <w:r w:rsidRPr="00154A32">
        <w:rPr>
          <w:rFonts w:ascii="Calibri" w:hAnsi="Calibri" w:cs="Calibri"/>
          <w:sz w:val="24"/>
          <w:szCs w:val="24"/>
        </w:rPr>
        <w:t xml:space="preserve"> </w:t>
      </w:r>
      <w:proofErr w:type="spellStart"/>
      <w:r w:rsidRPr="00154A32">
        <w:rPr>
          <w:rFonts w:ascii="Calibri" w:hAnsi="Calibri" w:cs="Calibri"/>
          <w:sz w:val="24"/>
          <w:szCs w:val="24"/>
        </w:rPr>
        <w:t>Federasyonu</w:t>
      </w:r>
      <w:proofErr w:type="spellEnd"/>
      <w:r w:rsidRPr="00154A32">
        <w:rPr>
          <w:rFonts w:ascii="Calibri" w:hAnsi="Calibri" w:cs="Calibri"/>
          <w:sz w:val="24"/>
          <w:szCs w:val="24"/>
        </w:rPr>
        <w:t xml:space="preserve"> (</w:t>
      </w:r>
      <w:r w:rsidRPr="00154A32">
        <w:rPr>
          <w:rFonts w:ascii="Calibri" w:hAnsi="Calibri" w:cs="Calibri"/>
          <w:b/>
          <w:bCs/>
          <w:sz w:val="24"/>
          <w:szCs w:val="24"/>
        </w:rPr>
        <w:t>ANFED</w:t>
      </w:r>
      <w:r w:rsidRPr="00154A32">
        <w:rPr>
          <w:rFonts w:ascii="Calibri" w:hAnsi="Calibri" w:cs="Calibri"/>
          <w:sz w:val="24"/>
          <w:szCs w:val="24"/>
        </w:rPr>
        <w:t>), which encountered severe repercussions after the 2016 coup attempt.​</w:t>
      </w:r>
      <w:r>
        <w:rPr>
          <w:rStyle w:val="FootnoteReference"/>
          <w:rFonts w:ascii="Calibri" w:hAnsi="Calibri" w:cs="Calibri"/>
          <w:sz w:val="24"/>
          <w:szCs w:val="24"/>
        </w:rPr>
        <w:footnoteReference w:id="27"/>
      </w:r>
      <w:r w:rsidRPr="00154A32">
        <w:rPr>
          <w:rFonts w:ascii="Calibri" w:hAnsi="Calibri" w:cs="Calibri"/>
          <w:sz w:val="24"/>
          <w:szCs w:val="24"/>
        </w:rPr>
        <w:t xml:space="preserve"> </w:t>
      </w:r>
    </w:p>
    <w:p w14:paraId="67D0C641" w14:textId="77777777" w:rsidR="008131DF" w:rsidRDefault="008131DF" w:rsidP="00154E02">
      <w:pPr>
        <w:jc w:val="both"/>
        <w:rPr>
          <w:rFonts w:ascii="Calibri" w:hAnsi="Calibri" w:cs="Calibri"/>
          <w:b/>
          <w:bCs/>
          <w:sz w:val="24"/>
          <w:szCs w:val="24"/>
        </w:rPr>
      </w:pPr>
    </w:p>
    <w:p w14:paraId="3AFF057D" w14:textId="7CB28622" w:rsidR="00154E02" w:rsidRPr="00154A32" w:rsidRDefault="00154E02" w:rsidP="008131DF">
      <w:pPr>
        <w:pStyle w:val="Heading2"/>
      </w:pPr>
      <w:r w:rsidRPr="00154A32">
        <w:t>TÜSİAD's Confrontation with the Government</w:t>
      </w:r>
    </w:p>
    <w:p w14:paraId="6482596F" w14:textId="77777777" w:rsidR="00154E02" w:rsidRPr="00154A32" w:rsidRDefault="00154E02" w:rsidP="00154E02">
      <w:pPr>
        <w:jc w:val="both"/>
        <w:rPr>
          <w:rFonts w:ascii="Calibri" w:hAnsi="Calibri" w:cs="Calibri"/>
          <w:sz w:val="24"/>
          <w:szCs w:val="24"/>
        </w:rPr>
      </w:pPr>
      <w:r w:rsidRPr="00154A32">
        <w:rPr>
          <w:rFonts w:ascii="Calibri" w:hAnsi="Calibri" w:cs="Calibri"/>
          <w:sz w:val="24"/>
          <w:szCs w:val="24"/>
        </w:rPr>
        <w:t xml:space="preserve">On </w:t>
      </w:r>
      <w:r w:rsidRPr="00154A32">
        <w:rPr>
          <w:rFonts w:ascii="Calibri" w:hAnsi="Calibri" w:cs="Calibri"/>
          <w:b/>
          <w:bCs/>
          <w:sz w:val="24"/>
          <w:szCs w:val="24"/>
        </w:rPr>
        <w:t>13 February 2025</w:t>
      </w:r>
      <w:r w:rsidRPr="00154A32">
        <w:rPr>
          <w:rFonts w:ascii="Calibri" w:hAnsi="Calibri" w:cs="Calibri"/>
          <w:sz w:val="24"/>
          <w:szCs w:val="24"/>
        </w:rPr>
        <w:t xml:space="preserve">, during TÜSİAD's General Assembly, Chairman </w:t>
      </w:r>
      <w:r w:rsidRPr="00154A32">
        <w:rPr>
          <w:rFonts w:ascii="Calibri" w:hAnsi="Calibri" w:cs="Calibri"/>
          <w:b/>
          <w:bCs/>
          <w:sz w:val="24"/>
          <w:szCs w:val="24"/>
        </w:rPr>
        <w:t>Orhan Turan</w:t>
      </w:r>
      <w:r w:rsidRPr="00154A32">
        <w:rPr>
          <w:rFonts w:ascii="Calibri" w:hAnsi="Calibri" w:cs="Calibri"/>
          <w:sz w:val="24"/>
          <w:szCs w:val="24"/>
        </w:rPr>
        <w:t xml:space="preserve"> and High Advisory Council President </w:t>
      </w:r>
      <w:r w:rsidRPr="00154A32">
        <w:rPr>
          <w:rFonts w:ascii="Calibri" w:hAnsi="Calibri" w:cs="Calibri"/>
          <w:b/>
          <w:bCs/>
          <w:sz w:val="24"/>
          <w:szCs w:val="24"/>
        </w:rPr>
        <w:t>Mehmet Ömer Arif Aras</w:t>
      </w:r>
      <w:r w:rsidRPr="00154A32">
        <w:rPr>
          <w:rFonts w:ascii="Calibri" w:hAnsi="Calibri" w:cs="Calibri"/>
          <w:sz w:val="24"/>
          <w:szCs w:val="24"/>
        </w:rPr>
        <w:t xml:space="preserve"> expressed concerns about the erosion of the rule of law and called for greater judicial independence in Turkey. They highlighted issues </w:t>
      </w:r>
      <w:r w:rsidRPr="00154A32">
        <w:rPr>
          <w:rFonts w:ascii="Calibri" w:hAnsi="Calibri" w:cs="Calibri"/>
          <w:sz w:val="24"/>
          <w:szCs w:val="24"/>
        </w:rPr>
        <w:lastRenderedPageBreak/>
        <w:t>such as the dismissal of elected mayors and legal actions against political figures, emphasizing the necessity of trust in the judiciary for economic and social stability.</w:t>
      </w:r>
      <w:r>
        <w:rPr>
          <w:rStyle w:val="FootnoteReference"/>
          <w:rFonts w:ascii="Calibri" w:hAnsi="Calibri" w:cs="Calibri"/>
          <w:sz w:val="24"/>
          <w:szCs w:val="24"/>
        </w:rPr>
        <w:footnoteReference w:id="28"/>
      </w:r>
      <w:r w:rsidRPr="00154A32">
        <w:rPr>
          <w:rFonts w:ascii="Calibri" w:hAnsi="Calibri" w:cs="Calibri"/>
          <w:sz w:val="24"/>
          <w:szCs w:val="24"/>
        </w:rPr>
        <w:t xml:space="preserve"> </w:t>
      </w:r>
    </w:p>
    <w:p w14:paraId="77ADED09" w14:textId="77777777" w:rsidR="00154E02" w:rsidRPr="00154A32" w:rsidRDefault="00154E02" w:rsidP="00154E02">
      <w:pPr>
        <w:jc w:val="both"/>
        <w:rPr>
          <w:rFonts w:ascii="Calibri" w:hAnsi="Calibri" w:cs="Calibri"/>
          <w:sz w:val="24"/>
          <w:szCs w:val="24"/>
        </w:rPr>
      </w:pPr>
      <w:r w:rsidRPr="00154A32">
        <w:rPr>
          <w:rFonts w:ascii="Calibri" w:hAnsi="Calibri" w:cs="Calibri"/>
          <w:sz w:val="24"/>
          <w:szCs w:val="24"/>
        </w:rPr>
        <w:t>These remarks prompted swift governmental responses. President Recep Tayyip Erdoğan accused TÜSİAD of political meddling and undermining the government, asserting that the association had "overstepped" its boundaries and thrived on economic privilege at the nation's expense.</w:t>
      </w:r>
      <w:r>
        <w:rPr>
          <w:rStyle w:val="FootnoteReference"/>
          <w:rFonts w:ascii="Calibri" w:hAnsi="Calibri" w:cs="Calibri"/>
          <w:sz w:val="24"/>
          <w:szCs w:val="24"/>
        </w:rPr>
        <w:footnoteReference w:id="29"/>
      </w:r>
      <w:r w:rsidRPr="00154A32">
        <w:rPr>
          <w:rFonts w:ascii="Calibri" w:hAnsi="Calibri" w:cs="Calibri"/>
          <w:sz w:val="24"/>
          <w:szCs w:val="24"/>
        </w:rPr>
        <w:t xml:space="preserve"> </w:t>
      </w:r>
    </w:p>
    <w:p w14:paraId="666B59D2" w14:textId="77777777" w:rsidR="00154E02" w:rsidRPr="00ED2F1A" w:rsidRDefault="00154E02" w:rsidP="00154E02">
      <w:pPr>
        <w:jc w:val="both"/>
        <w:rPr>
          <w:rFonts w:ascii="Calibri" w:hAnsi="Calibri" w:cs="Calibri"/>
          <w:sz w:val="24"/>
          <w:szCs w:val="24"/>
        </w:rPr>
      </w:pPr>
      <w:r w:rsidRPr="00154A32">
        <w:rPr>
          <w:rFonts w:ascii="Calibri" w:hAnsi="Calibri" w:cs="Calibri"/>
          <w:sz w:val="24"/>
          <w:szCs w:val="24"/>
        </w:rPr>
        <w:t xml:space="preserve">Subsequently, the </w:t>
      </w:r>
      <w:r w:rsidRPr="00154A32">
        <w:rPr>
          <w:rFonts w:ascii="Calibri" w:hAnsi="Calibri" w:cs="Calibri"/>
          <w:b/>
          <w:bCs/>
          <w:sz w:val="24"/>
          <w:szCs w:val="24"/>
        </w:rPr>
        <w:t>Istanbul Chief Public Prosecutor's Office initiated investigations</w:t>
      </w:r>
      <w:r w:rsidRPr="00154A32">
        <w:rPr>
          <w:rFonts w:ascii="Calibri" w:hAnsi="Calibri" w:cs="Calibri"/>
          <w:sz w:val="24"/>
          <w:szCs w:val="24"/>
        </w:rPr>
        <w:t xml:space="preserve"> into Turan and Aras for allegedly "publicly disseminating misleading information" and attempting to influence judicial proceedings. Both faced potential prison sentences and were subjected to judicial control measures, including travel bans.</w:t>
      </w:r>
      <w:r>
        <w:rPr>
          <w:rStyle w:val="FootnoteReference"/>
          <w:rFonts w:ascii="Calibri" w:hAnsi="Calibri" w:cs="Calibri"/>
          <w:sz w:val="24"/>
          <w:szCs w:val="24"/>
        </w:rPr>
        <w:footnoteReference w:id="30"/>
      </w:r>
      <w:r w:rsidRPr="00ED2F1A">
        <w:rPr>
          <w:rFonts w:ascii="Calibri" w:hAnsi="Calibri" w:cs="Calibri"/>
          <w:sz w:val="24"/>
          <w:szCs w:val="24"/>
        </w:rPr>
        <w:t xml:space="preserve"> </w:t>
      </w:r>
    </w:p>
    <w:p w14:paraId="3F61A854" w14:textId="77777777" w:rsidR="00154E02" w:rsidRPr="00154A32" w:rsidRDefault="00154E02" w:rsidP="00154E02">
      <w:pPr>
        <w:jc w:val="both"/>
        <w:rPr>
          <w:rFonts w:ascii="Calibri" w:hAnsi="Calibri" w:cs="Calibri"/>
          <w:sz w:val="24"/>
          <w:szCs w:val="24"/>
        </w:rPr>
      </w:pPr>
    </w:p>
    <w:p w14:paraId="20836C98" w14:textId="77777777" w:rsidR="00154E02" w:rsidRPr="00154A32" w:rsidRDefault="00154E02" w:rsidP="008131DF">
      <w:pPr>
        <w:pStyle w:val="Heading2"/>
      </w:pPr>
      <w:r w:rsidRPr="00154A32">
        <w:t>Parallels with ANFED and Gülen-Affiliated Federations</w:t>
      </w:r>
    </w:p>
    <w:p w14:paraId="6CE9C108" w14:textId="77777777" w:rsidR="00154E02" w:rsidRPr="00154A32" w:rsidRDefault="00154E02" w:rsidP="00154E02">
      <w:pPr>
        <w:jc w:val="both"/>
        <w:rPr>
          <w:rFonts w:ascii="Calibri" w:hAnsi="Calibri" w:cs="Calibri"/>
          <w:sz w:val="24"/>
          <w:szCs w:val="24"/>
        </w:rPr>
      </w:pPr>
      <w:r w:rsidRPr="00154A32">
        <w:rPr>
          <w:rFonts w:ascii="Calibri" w:hAnsi="Calibri" w:cs="Calibri"/>
          <w:sz w:val="24"/>
          <w:szCs w:val="24"/>
        </w:rPr>
        <w:t xml:space="preserve">The challenges faced by TÜSİAD in early 2025 mirror the experiences of business federations linked to the Gülen movement post-2016. Following the failed coup attempt on 15 July 2016, the Turkish government implemented sweeping measures against organizations suspected of affiliating with the movement. Under Emergency Decree No. 667, issued on 23 July 2016, over 1,000 associations, including the Türkiye </w:t>
      </w:r>
      <w:proofErr w:type="spellStart"/>
      <w:r w:rsidRPr="00154A32">
        <w:rPr>
          <w:rFonts w:ascii="Calibri" w:hAnsi="Calibri" w:cs="Calibri"/>
          <w:sz w:val="24"/>
          <w:szCs w:val="24"/>
        </w:rPr>
        <w:t>İşadamları</w:t>
      </w:r>
      <w:proofErr w:type="spellEnd"/>
      <w:r w:rsidRPr="00154A32">
        <w:rPr>
          <w:rFonts w:ascii="Calibri" w:hAnsi="Calibri" w:cs="Calibri"/>
          <w:sz w:val="24"/>
          <w:szCs w:val="24"/>
        </w:rPr>
        <w:t xml:space="preserve"> </w:t>
      </w:r>
      <w:proofErr w:type="spellStart"/>
      <w:r w:rsidRPr="00154A32">
        <w:rPr>
          <w:rFonts w:ascii="Calibri" w:hAnsi="Calibri" w:cs="Calibri"/>
          <w:sz w:val="24"/>
          <w:szCs w:val="24"/>
        </w:rPr>
        <w:t>ve</w:t>
      </w:r>
      <w:proofErr w:type="spellEnd"/>
      <w:r w:rsidRPr="00154A32">
        <w:rPr>
          <w:rFonts w:ascii="Calibri" w:hAnsi="Calibri" w:cs="Calibri"/>
          <w:sz w:val="24"/>
          <w:szCs w:val="24"/>
        </w:rPr>
        <w:t xml:space="preserve"> </w:t>
      </w:r>
      <w:proofErr w:type="spellStart"/>
      <w:r w:rsidRPr="00154A32">
        <w:rPr>
          <w:rFonts w:ascii="Calibri" w:hAnsi="Calibri" w:cs="Calibri"/>
          <w:sz w:val="24"/>
          <w:szCs w:val="24"/>
        </w:rPr>
        <w:t>Sanayiciler</w:t>
      </w:r>
      <w:proofErr w:type="spellEnd"/>
      <w:r w:rsidRPr="00154A32">
        <w:rPr>
          <w:rFonts w:ascii="Calibri" w:hAnsi="Calibri" w:cs="Calibri"/>
          <w:sz w:val="24"/>
          <w:szCs w:val="24"/>
        </w:rPr>
        <w:t xml:space="preserve"> </w:t>
      </w:r>
      <w:proofErr w:type="spellStart"/>
      <w:r w:rsidRPr="00154A32">
        <w:rPr>
          <w:rFonts w:ascii="Calibri" w:hAnsi="Calibri" w:cs="Calibri"/>
          <w:sz w:val="24"/>
          <w:szCs w:val="24"/>
        </w:rPr>
        <w:t>Konfederasyonu</w:t>
      </w:r>
      <w:proofErr w:type="spellEnd"/>
      <w:r w:rsidRPr="00154A32">
        <w:rPr>
          <w:rFonts w:ascii="Calibri" w:hAnsi="Calibri" w:cs="Calibri"/>
          <w:sz w:val="24"/>
          <w:szCs w:val="24"/>
        </w:rPr>
        <w:t xml:space="preserve"> (TUSKON) and its regional affiliate ANFED, were forcibly dissolved, and their assets confiscated without legal recourse.​</w:t>
      </w:r>
    </w:p>
    <w:p w14:paraId="5E9F4A7D" w14:textId="77777777" w:rsidR="00154E02" w:rsidRPr="00ED2F1A" w:rsidRDefault="00154E02" w:rsidP="00154E02">
      <w:pPr>
        <w:jc w:val="both"/>
        <w:rPr>
          <w:rFonts w:ascii="Calibri" w:hAnsi="Calibri" w:cs="Calibri"/>
          <w:sz w:val="24"/>
          <w:szCs w:val="24"/>
        </w:rPr>
      </w:pPr>
      <w:r w:rsidRPr="00154A32">
        <w:rPr>
          <w:rFonts w:ascii="Calibri" w:hAnsi="Calibri" w:cs="Calibri"/>
          <w:sz w:val="24"/>
          <w:szCs w:val="24"/>
        </w:rPr>
        <w:t>ANFED, established in 2004 to support Central Anatolian businesses, had played a significant role in promoting international trade. However, after the 2016 coup attempt, its president, Rahmi Bıyık, fled to the United Kingdom amid mounting legal pressures and passed away in exile in April 2020 due to COVID-19 complications.​</w:t>
      </w:r>
    </w:p>
    <w:p w14:paraId="1FF97D8C" w14:textId="77777777" w:rsidR="00154E02" w:rsidRPr="00154A32" w:rsidRDefault="00154E02" w:rsidP="00154E02">
      <w:pPr>
        <w:jc w:val="both"/>
        <w:rPr>
          <w:rFonts w:ascii="Calibri" w:hAnsi="Calibri" w:cs="Calibri"/>
          <w:sz w:val="24"/>
          <w:szCs w:val="24"/>
        </w:rPr>
      </w:pPr>
    </w:p>
    <w:p w14:paraId="4152190F" w14:textId="77777777" w:rsidR="00154E02" w:rsidRPr="00154A32" w:rsidRDefault="00154E02" w:rsidP="008131DF">
      <w:pPr>
        <w:pStyle w:val="Heading2"/>
      </w:pPr>
      <w:r w:rsidRPr="00154A32">
        <w:t>Comparative Analysis</w:t>
      </w:r>
    </w:p>
    <w:p w14:paraId="05982CF2" w14:textId="77777777" w:rsidR="00154E02" w:rsidRPr="00154A32" w:rsidRDefault="00154E02" w:rsidP="00154E02">
      <w:pPr>
        <w:jc w:val="both"/>
        <w:rPr>
          <w:rFonts w:ascii="Calibri" w:hAnsi="Calibri" w:cs="Calibri"/>
          <w:sz w:val="24"/>
          <w:szCs w:val="24"/>
        </w:rPr>
      </w:pPr>
      <w:r w:rsidRPr="00154A32">
        <w:rPr>
          <w:rFonts w:ascii="Calibri" w:hAnsi="Calibri" w:cs="Calibri"/>
          <w:sz w:val="24"/>
          <w:szCs w:val="24"/>
        </w:rPr>
        <w:t>Both TÜSİAD's recent experiences and the earlier suppression of Gülen-affiliated federations underscore a pattern of governmental actions against business organizations voicing dissent or criticism. While TÜSİAD has not faced dissolution or asset confiscation</w:t>
      </w:r>
      <w:r>
        <w:rPr>
          <w:rFonts w:ascii="Calibri" w:hAnsi="Calibri" w:cs="Calibri"/>
          <w:sz w:val="24"/>
          <w:szCs w:val="24"/>
        </w:rPr>
        <w:t xml:space="preserve"> – not just yet</w:t>
      </w:r>
      <w:r w:rsidRPr="00154A32">
        <w:rPr>
          <w:rFonts w:ascii="Calibri" w:hAnsi="Calibri" w:cs="Calibri"/>
          <w:sz w:val="24"/>
          <w:szCs w:val="24"/>
        </w:rPr>
        <w:t>, the legal actions and public admonishments against its leaders reflect tactics previously employed against groups like ANFED.​</w:t>
      </w:r>
    </w:p>
    <w:p w14:paraId="3A00E0E2" w14:textId="77777777" w:rsidR="00154E02" w:rsidRPr="00154A32" w:rsidRDefault="00154E02" w:rsidP="00154E02">
      <w:pPr>
        <w:jc w:val="both"/>
        <w:rPr>
          <w:rFonts w:ascii="Calibri" w:hAnsi="Calibri" w:cs="Calibri"/>
          <w:sz w:val="24"/>
          <w:szCs w:val="24"/>
        </w:rPr>
      </w:pPr>
      <w:r w:rsidRPr="00154A32">
        <w:rPr>
          <w:rFonts w:ascii="Calibri" w:hAnsi="Calibri" w:cs="Calibri"/>
          <w:sz w:val="24"/>
          <w:szCs w:val="24"/>
        </w:rPr>
        <w:lastRenderedPageBreak/>
        <w:t>These developments highlight ongoing tensions between the Turkish government and civil society institutions, raising concerns about the state of freedom of expression, rule of law, and the operating environment for independent business associations in Turkey.</w:t>
      </w:r>
    </w:p>
    <w:p w14:paraId="0E03A5D0" w14:textId="77777777" w:rsidR="00154E02" w:rsidRPr="001A055F" w:rsidRDefault="00154E02" w:rsidP="001A055F">
      <w:pPr>
        <w:jc w:val="both"/>
        <w:rPr>
          <w:rFonts w:ascii="Calibri" w:hAnsi="Calibri" w:cs="Calibri"/>
          <w:sz w:val="24"/>
          <w:szCs w:val="24"/>
        </w:rPr>
      </w:pPr>
    </w:p>
    <w:p w14:paraId="1C60F423" w14:textId="77777777" w:rsidR="001A055F" w:rsidRPr="001A055F" w:rsidRDefault="001A055F" w:rsidP="008131DF">
      <w:pPr>
        <w:pStyle w:val="Heading2"/>
      </w:pPr>
      <w:r w:rsidRPr="001A055F">
        <w:t>Conclusion</w:t>
      </w:r>
    </w:p>
    <w:p w14:paraId="4E82AC25" w14:textId="60509C74" w:rsidR="001A055F" w:rsidRPr="001A055F" w:rsidRDefault="001A055F" w:rsidP="001A055F">
      <w:pPr>
        <w:jc w:val="both"/>
        <w:rPr>
          <w:rFonts w:ascii="Calibri" w:hAnsi="Calibri" w:cs="Calibri"/>
          <w:sz w:val="24"/>
          <w:szCs w:val="24"/>
        </w:rPr>
      </w:pPr>
      <w:r w:rsidRPr="001A055F">
        <w:rPr>
          <w:rFonts w:ascii="Calibri" w:hAnsi="Calibri" w:cs="Calibri"/>
          <w:sz w:val="24"/>
          <w:szCs w:val="24"/>
        </w:rPr>
        <w:t xml:space="preserve">The saga of Turkey’s business federations around the 2016 coup attempt illustrates how deeply </w:t>
      </w:r>
      <w:r w:rsidR="006C63F6">
        <w:rPr>
          <w:rFonts w:ascii="Calibri" w:hAnsi="Calibri" w:cs="Calibri"/>
          <w:sz w:val="24"/>
          <w:szCs w:val="24"/>
        </w:rPr>
        <w:t xml:space="preserve">and unfairly </w:t>
      </w:r>
      <w:r w:rsidRPr="001A055F">
        <w:rPr>
          <w:rFonts w:ascii="Calibri" w:hAnsi="Calibri" w:cs="Calibri"/>
          <w:sz w:val="24"/>
          <w:szCs w:val="24"/>
        </w:rPr>
        <w:t xml:space="preserve">politics can impact civil society and economic organizations. Prior to 2016, federations like TUSKON (and its regional components such as ANFED) were key players in Turkey’s “Anatolian tiger” economic narrative, helping mid-sized businesses expand globally. However, their </w:t>
      </w:r>
      <w:r w:rsidR="009E2CA9">
        <w:rPr>
          <w:rFonts w:ascii="Calibri" w:hAnsi="Calibri" w:cs="Calibri"/>
          <w:sz w:val="24"/>
          <w:szCs w:val="24"/>
        </w:rPr>
        <w:t xml:space="preserve">natural and legal </w:t>
      </w:r>
      <w:r w:rsidRPr="001A055F">
        <w:rPr>
          <w:rFonts w:ascii="Calibri" w:hAnsi="Calibri" w:cs="Calibri"/>
          <w:sz w:val="24"/>
          <w:szCs w:val="24"/>
        </w:rPr>
        <w:t xml:space="preserve">affiliation with the Gülen movement made them political casualties once the movement was </w:t>
      </w:r>
      <w:r w:rsidR="00C6114C">
        <w:rPr>
          <w:rFonts w:ascii="Calibri" w:hAnsi="Calibri" w:cs="Calibri"/>
          <w:sz w:val="24"/>
          <w:szCs w:val="24"/>
        </w:rPr>
        <w:t xml:space="preserve">unlawfully </w:t>
      </w:r>
      <w:r w:rsidRPr="001A055F">
        <w:rPr>
          <w:rFonts w:ascii="Calibri" w:hAnsi="Calibri" w:cs="Calibri"/>
          <w:sz w:val="24"/>
          <w:szCs w:val="24"/>
        </w:rPr>
        <w:t>deemed a terrorist threat</w:t>
      </w:r>
      <w:r w:rsidR="009E2CA9">
        <w:rPr>
          <w:rFonts w:ascii="Calibri" w:hAnsi="Calibri" w:cs="Calibri"/>
          <w:sz w:val="24"/>
          <w:szCs w:val="24"/>
        </w:rPr>
        <w:t xml:space="preserve"> by </w:t>
      </w:r>
      <w:r w:rsidR="00C6114C" w:rsidRPr="00ED2F1A">
        <w:rPr>
          <w:rFonts w:ascii="Calibri" w:hAnsi="Calibri" w:cs="Calibri"/>
          <w:sz w:val="24"/>
          <w:szCs w:val="24"/>
        </w:rPr>
        <w:t xml:space="preserve">Erdoğan </w:t>
      </w:r>
      <w:r w:rsidR="009E2CA9">
        <w:rPr>
          <w:rFonts w:ascii="Calibri" w:hAnsi="Calibri" w:cs="Calibri"/>
          <w:sz w:val="24"/>
          <w:szCs w:val="24"/>
        </w:rPr>
        <w:t>regime</w:t>
      </w:r>
      <w:r w:rsidRPr="001A055F">
        <w:rPr>
          <w:rFonts w:ascii="Calibri" w:hAnsi="Calibri" w:cs="Calibri"/>
          <w:sz w:val="24"/>
          <w:szCs w:val="24"/>
        </w:rPr>
        <w:t xml:space="preserve">. In the feverish aftermath of the coup attempt, the Turkish state moved swiftly to </w:t>
      </w:r>
      <w:r w:rsidRPr="001A055F">
        <w:rPr>
          <w:rFonts w:ascii="Calibri" w:hAnsi="Calibri" w:cs="Calibri"/>
          <w:b/>
          <w:bCs/>
          <w:sz w:val="24"/>
          <w:szCs w:val="24"/>
        </w:rPr>
        <w:t>dismantle these business networks</w:t>
      </w:r>
      <w:r w:rsidRPr="001A055F">
        <w:rPr>
          <w:rFonts w:ascii="Calibri" w:hAnsi="Calibri" w:cs="Calibri"/>
          <w:sz w:val="24"/>
          <w:szCs w:val="24"/>
        </w:rPr>
        <w:t xml:space="preserve">, viewing them as part of the alleged “parallel state.” Legal actions ranged from mass closures and asset seizures to high-profile trials accusing business leaders of treason. The </w:t>
      </w:r>
      <w:r w:rsidRPr="001A055F">
        <w:rPr>
          <w:rFonts w:ascii="Calibri" w:hAnsi="Calibri" w:cs="Calibri"/>
          <w:b/>
          <w:bCs/>
          <w:sz w:val="24"/>
          <w:szCs w:val="24"/>
        </w:rPr>
        <w:t xml:space="preserve">Anadolu </w:t>
      </w:r>
      <w:proofErr w:type="spellStart"/>
      <w:r w:rsidRPr="001A055F">
        <w:rPr>
          <w:rFonts w:ascii="Calibri" w:hAnsi="Calibri" w:cs="Calibri"/>
          <w:b/>
          <w:bCs/>
          <w:sz w:val="24"/>
          <w:szCs w:val="24"/>
        </w:rPr>
        <w:t>Sanayici</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ve</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İşadamları</w:t>
      </w:r>
      <w:proofErr w:type="spellEnd"/>
      <w:r w:rsidRPr="001A055F">
        <w:rPr>
          <w:rFonts w:ascii="Calibri" w:hAnsi="Calibri" w:cs="Calibri"/>
          <w:b/>
          <w:bCs/>
          <w:sz w:val="24"/>
          <w:szCs w:val="24"/>
        </w:rPr>
        <w:t xml:space="preserve"> </w:t>
      </w:r>
      <w:proofErr w:type="spellStart"/>
      <w:r w:rsidRPr="001A055F">
        <w:rPr>
          <w:rFonts w:ascii="Calibri" w:hAnsi="Calibri" w:cs="Calibri"/>
          <w:b/>
          <w:bCs/>
          <w:sz w:val="24"/>
          <w:szCs w:val="24"/>
        </w:rPr>
        <w:t>Federasyonu</w:t>
      </w:r>
      <w:proofErr w:type="spellEnd"/>
      <w:r w:rsidRPr="001A055F">
        <w:rPr>
          <w:rFonts w:ascii="Calibri" w:hAnsi="Calibri" w:cs="Calibri"/>
          <w:b/>
          <w:bCs/>
          <w:sz w:val="24"/>
          <w:szCs w:val="24"/>
        </w:rPr>
        <w:t xml:space="preserve"> (ANFED)</w:t>
      </w:r>
      <w:r w:rsidRPr="001A055F">
        <w:rPr>
          <w:rFonts w:ascii="Calibri" w:hAnsi="Calibri" w:cs="Calibri"/>
          <w:sz w:val="24"/>
          <w:szCs w:val="24"/>
        </w:rPr>
        <w:t>, once a facilitator of trade for Anatolian businesses, was erased – its offices raided, its members scattered, and its president dead in exile.</w:t>
      </w:r>
    </w:p>
    <w:p w14:paraId="12F34CF8" w14:textId="7D9AA6EF" w:rsidR="00154A32" w:rsidRDefault="001A055F" w:rsidP="001A055F">
      <w:pPr>
        <w:jc w:val="both"/>
        <w:rPr>
          <w:rFonts w:ascii="Calibri" w:hAnsi="Calibri" w:cs="Calibri"/>
          <w:sz w:val="24"/>
          <w:szCs w:val="24"/>
        </w:rPr>
      </w:pPr>
      <w:r w:rsidRPr="001A055F">
        <w:rPr>
          <w:rFonts w:ascii="Calibri" w:hAnsi="Calibri" w:cs="Calibri"/>
          <w:sz w:val="24"/>
          <w:szCs w:val="24"/>
        </w:rPr>
        <w:t>In place of the purged federations, new or existing government</w:t>
      </w:r>
      <w:r w:rsidR="00CB6E6C">
        <w:rPr>
          <w:rFonts w:ascii="Calibri" w:hAnsi="Calibri" w:cs="Calibri"/>
          <w:sz w:val="24"/>
          <w:szCs w:val="24"/>
        </w:rPr>
        <w:t>-loyal</w:t>
      </w:r>
      <w:r w:rsidRPr="001A055F">
        <w:rPr>
          <w:rFonts w:ascii="Calibri" w:hAnsi="Calibri" w:cs="Calibri"/>
          <w:sz w:val="24"/>
          <w:szCs w:val="24"/>
        </w:rPr>
        <w:t xml:space="preserve"> business groups took on a greater role, and the government tightened oversight of remaining NGOs. The post-coup climate made it difficult for independent business associations to operate without explicit government approval. Over time, some normalcy returned – businesses continue to organize, but under frameworks considered politically safe. The case of ANFED and its peers serves as a cautionary tale of how swiftly a business community can be upended by </w:t>
      </w:r>
      <w:r w:rsidR="00EA25DC">
        <w:rPr>
          <w:rFonts w:ascii="Calibri" w:hAnsi="Calibri" w:cs="Calibri"/>
          <w:sz w:val="24"/>
          <w:szCs w:val="24"/>
        </w:rPr>
        <w:t xml:space="preserve">violent and brutal </w:t>
      </w:r>
      <w:r w:rsidRPr="001A055F">
        <w:rPr>
          <w:rFonts w:ascii="Calibri" w:hAnsi="Calibri" w:cs="Calibri"/>
          <w:sz w:val="24"/>
          <w:szCs w:val="24"/>
        </w:rPr>
        <w:t xml:space="preserve">state action. It highlights the intersection of economics, politics, and law in Turkey’s recent history: </w:t>
      </w:r>
      <w:r w:rsidRPr="001A055F">
        <w:rPr>
          <w:rFonts w:ascii="Calibri" w:hAnsi="Calibri" w:cs="Calibri"/>
          <w:b/>
          <w:bCs/>
          <w:sz w:val="24"/>
          <w:szCs w:val="24"/>
        </w:rPr>
        <w:t>when a business federation is deemed a political threat</w:t>
      </w:r>
      <w:r w:rsidR="00EA25DC">
        <w:rPr>
          <w:rFonts w:ascii="Calibri" w:hAnsi="Calibri" w:cs="Calibri"/>
          <w:b/>
          <w:bCs/>
          <w:sz w:val="24"/>
          <w:szCs w:val="24"/>
        </w:rPr>
        <w:t xml:space="preserve"> to an authoritarian regime</w:t>
      </w:r>
      <w:r w:rsidRPr="001A055F">
        <w:rPr>
          <w:rFonts w:ascii="Calibri" w:hAnsi="Calibri" w:cs="Calibri"/>
          <w:b/>
          <w:bCs/>
          <w:sz w:val="24"/>
          <w:szCs w:val="24"/>
        </w:rPr>
        <w:t xml:space="preserve">, it can be </w:t>
      </w:r>
      <w:r w:rsidR="00EA25DC">
        <w:rPr>
          <w:rFonts w:ascii="Calibri" w:hAnsi="Calibri" w:cs="Calibri"/>
          <w:b/>
          <w:bCs/>
          <w:sz w:val="24"/>
          <w:szCs w:val="24"/>
        </w:rPr>
        <w:t>“</w:t>
      </w:r>
      <w:r w:rsidRPr="001A055F">
        <w:rPr>
          <w:rFonts w:ascii="Calibri" w:hAnsi="Calibri" w:cs="Calibri"/>
          <w:b/>
          <w:bCs/>
          <w:sz w:val="24"/>
          <w:szCs w:val="24"/>
        </w:rPr>
        <w:t>legally</w:t>
      </w:r>
      <w:r w:rsidR="00EA25DC">
        <w:rPr>
          <w:rFonts w:ascii="Calibri" w:hAnsi="Calibri" w:cs="Calibri"/>
          <w:b/>
          <w:bCs/>
          <w:sz w:val="24"/>
          <w:szCs w:val="24"/>
        </w:rPr>
        <w:t>”</w:t>
      </w:r>
      <w:r w:rsidRPr="001A055F">
        <w:rPr>
          <w:rFonts w:ascii="Calibri" w:hAnsi="Calibri" w:cs="Calibri"/>
          <w:b/>
          <w:bCs/>
          <w:sz w:val="24"/>
          <w:szCs w:val="24"/>
        </w:rPr>
        <w:t xml:space="preserve"> extinguished overnight</w:t>
      </w:r>
      <w:r w:rsidRPr="001A055F">
        <w:rPr>
          <w:rFonts w:ascii="Calibri" w:hAnsi="Calibri" w:cs="Calibri"/>
          <w:sz w:val="24"/>
          <w:szCs w:val="24"/>
        </w:rPr>
        <w:t>. The legacy of these federations prior to 2016 – in boosting trade and entrepreneurship – remains notable, even as their abrupt demise after 2016 stands as a stark reminder of the coup attempt’s aftermath.</w:t>
      </w:r>
    </w:p>
    <w:p w14:paraId="1A8B6F4B" w14:textId="77777777" w:rsidR="008131DF" w:rsidRDefault="008131DF" w:rsidP="001A055F">
      <w:pPr>
        <w:jc w:val="both"/>
        <w:rPr>
          <w:rFonts w:ascii="Calibri" w:hAnsi="Calibri" w:cs="Calibri"/>
          <w:sz w:val="24"/>
          <w:szCs w:val="24"/>
        </w:rPr>
      </w:pPr>
    </w:p>
    <w:p w14:paraId="28EAF5D8" w14:textId="77777777" w:rsidR="008131DF" w:rsidRDefault="008131DF" w:rsidP="008131DF">
      <w:pPr>
        <w:jc w:val="center"/>
        <w:rPr>
          <w:rFonts w:ascii="Aptos" w:hAnsi="Aptos" w:cstheme="minorHAnsi"/>
        </w:rPr>
      </w:pPr>
    </w:p>
    <w:p w14:paraId="58E616C4" w14:textId="77777777" w:rsidR="008131DF" w:rsidRDefault="008131DF" w:rsidP="008131DF">
      <w:pPr>
        <w:jc w:val="center"/>
        <w:rPr>
          <w:rFonts w:ascii="Aptos" w:hAnsi="Aptos" w:cstheme="minorHAnsi"/>
        </w:rPr>
      </w:pPr>
      <w:r>
        <w:rPr>
          <w:noProof/>
        </w:rPr>
        <w:drawing>
          <wp:anchor distT="0" distB="0" distL="114300" distR="114300" simplePos="0" relativeHeight="251664384" behindDoc="1" locked="0" layoutInCell="1" allowOverlap="1" wp14:anchorId="3054B01E" wp14:editId="3BF546CA">
            <wp:simplePos x="0" y="0"/>
            <wp:positionH relativeFrom="margin">
              <wp:align>center</wp:align>
            </wp:positionH>
            <wp:positionV relativeFrom="paragraph">
              <wp:posOffset>6985</wp:posOffset>
            </wp:positionV>
            <wp:extent cx="819150" cy="819150"/>
            <wp:effectExtent l="0" t="0" r="0" b="0"/>
            <wp:wrapTight wrapText="bothSides">
              <wp:wrapPolygon edited="0">
                <wp:start x="0" y="0"/>
                <wp:lineTo x="0" y="21098"/>
                <wp:lineTo x="21098" y="21098"/>
                <wp:lineTo x="21098" y="0"/>
                <wp:lineTo x="0" y="0"/>
              </wp:wrapPolygon>
            </wp:wrapTight>
            <wp:docPr id="14205436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0438FE" w14:textId="77777777" w:rsidR="008131DF" w:rsidRDefault="008131DF" w:rsidP="008131DF">
      <w:pPr>
        <w:jc w:val="center"/>
        <w:rPr>
          <w:rFonts w:ascii="Aptos" w:hAnsi="Aptos" w:cstheme="minorHAnsi"/>
        </w:rPr>
      </w:pPr>
    </w:p>
    <w:p w14:paraId="530B2F4E" w14:textId="77777777" w:rsidR="008131DF" w:rsidRDefault="008131DF" w:rsidP="008131DF">
      <w:pPr>
        <w:jc w:val="center"/>
        <w:rPr>
          <w:rFonts w:ascii="Aptos" w:hAnsi="Aptos" w:cstheme="minorHAnsi"/>
        </w:rPr>
      </w:pPr>
    </w:p>
    <w:p w14:paraId="6F22A4AA" w14:textId="77777777" w:rsidR="008131DF" w:rsidRPr="00FE61E7" w:rsidRDefault="008131DF" w:rsidP="008131DF">
      <w:pPr>
        <w:jc w:val="center"/>
        <w:rPr>
          <w:rFonts w:ascii="Aptos" w:hAnsi="Aptos" w:cstheme="minorHAnsi"/>
          <w:b/>
          <w:bCs/>
        </w:rPr>
      </w:pPr>
      <w:r w:rsidRPr="00FE61E7">
        <w:rPr>
          <w:rFonts w:ascii="Aptos" w:hAnsi="Aptos" w:cstheme="minorHAnsi"/>
          <w:b/>
          <w:bCs/>
        </w:rPr>
        <w:t>Solidarity With OTHERS</w:t>
      </w:r>
    </w:p>
    <w:p w14:paraId="1F140C17" w14:textId="77777777" w:rsidR="008131DF" w:rsidRPr="00FE61E7" w:rsidRDefault="008131DF" w:rsidP="008131DF">
      <w:pPr>
        <w:jc w:val="center"/>
        <w:rPr>
          <w:rFonts w:ascii="Aptos" w:hAnsi="Aptos" w:cstheme="minorHAnsi"/>
        </w:rPr>
      </w:pPr>
      <w:r w:rsidRPr="00FE61E7">
        <w:rPr>
          <w:rFonts w:ascii="Aptos" w:hAnsi="Aptos" w:cstheme="minorHAnsi"/>
        </w:rPr>
        <w:t xml:space="preserve">Belgium, </w:t>
      </w:r>
      <w:r>
        <w:rPr>
          <w:rFonts w:ascii="Aptos" w:hAnsi="Aptos" w:cstheme="minorHAnsi"/>
        </w:rPr>
        <w:t xml:space="preserve">December </w:t>
      </w:r>
      <w:r w:rsidRPr="00FE61E7">
        <w:rPr>
          <w:rFonts w:ascii="Aptos" w:hAnsi="Aptos" w:cstheme="minorHAnsi"/>
        </w:rPr>
        <w:t>2025</w:t>
      </w:r>
    </w:p>
    <w:p w14:paraId="5F208B6C" w14:textId="77777777" w:rsidR="008131DF" w:rsidRPr="00FE61E7" w:rsidRDefault="008131DF" w:rsidP="008131DF">
      <w:pPr>
        <w:jc w:val="center"/>
        <w:rPr>
          <w:rFonts w:ascii="Aptos" w:hAnsi="Aptos" w:cstheme="minorHAnsi"/>
        </w:rPr>
      </w:pPr>
      <w:r w:rsidRPr="00FE61E7">
        <w:rPr>
          <w:rFonts w:ascii="Aptos" w:hAnsi="Aptos" w:cstheme="minorHAnsi"/>
        </w:rPr>
        <w:t>www.solidaritywithothers.com</w:t>
      </w:r>
    </w:p>
    <w:p w14:paraId="19F3615D" w14:textId="6AF8354E" w:rsidR="008131DF" w:rsidRPr="008131DF" w:rsidRDefault="008131DF" w:rsidP="008131DF">
      <w:pPr>
        <w:jc w:val="center"/>
        <w:rPr>
          <w:rFonts w:ascii="Aptos" w:hAnsi="Aptos" w:cstheme="minorHAnsi"/>
        </w:rPr>
      </w:pPr>
      <w:r w:rsidRPr="00FE61E7">
        <w:rPr>
          <w:rFonts w:ascii="Aptos" w:hAnsi="Aptos" w:cstheme="minorHAnsi"/>
        </w:rPr>
        <w:t>info@solidaritywithothers.com</w:t>
      </w:r>
    </w:p>
    <w:sectPr w:rsidR="008131DF" w:rsidRPr="008131DF">
      <w:headerReference w:type="even" r:id="rId11"/>
      <w:headerReference w:type="default" r:id="rId12"/>
      <w:footerReference w:type="default" r:id="rId13"/>
      <w:head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8CD07" w14:textId="77777777" w:rsidR="00E17489" w:rsidRPr="00ED2F1A" w:rsidRDefault="00E17489" w:rsidP="009F6302">
      <w:pPr>
        <w:spacing w:after="0" w:line="240" w:lineRule="auto"/>
      </w:pPr>
      <w:r w:rsidRPr="00ED2F1A">
        <w:separator/>
      </w:r>
    </w:p>
  </w:endnote>
  <w:endnote w:type="continuationSeparator" w:id="0">
    <w:p w14:paraId="198CC0CD" w14:textId="77777777" w:rsidR="00E17489" w:rsidRPr="00ED2F1A" w:rsidRDefault="00E17489" w:rsidP="009F6302">
      <w:pPr>
        <w:spacing w:after="0" w:line="240" w:lineRule="auto"/>
      </w:pPr>
      <w:r w:rsidRPr="00ED2F1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874150915"/>
      <w:docPartObj>
        <w:docPartGallery w:val="Page Numbers (Bottom of Page)"/>
        <w:docPartUnique/>
      </w:docPartObj>
    </w:sdtPr>
    <w:sdtContent>
      <w:p w14:paraId="675DFC14" w14:textId="5BCDF83C" w:rsidR="00804B55" w:rsidRPr="00ED2F1A" w:rsidRDefault="00804B55">
        <w:pPr>
          <w:pStyle w:val="Footer"/>
          <w:jc w:val="center"/>
          <w:rPr>
            <w:sz w:val="20"/>
            <w:szCs w:val="20"/>
          </w:rPr>
        </w:pPr>
        <w:r w:rsidRPr="00ED2F1A">
          <w:rPr>
            <w:sz w:val="20"/>
            <w:szCs w:val="20"/>
          </w:rPr>
          <w:fldChar w:fldCharType="begin"/>
        </w:r>
        <w:r w:rsidRPr="00ED2F1A">
          <w:rPr>
            <w:sz w:val="20"/>
            <w:szCs w:val="20"/>
          </w:rPr>
          <w:instrText xml:space="preserve"> PAGE   \* MERGEFORMAT </w:instrText>
        </w:r>
        <w:r w:rsidRPr="00ED2F1A">
          <w:rPr>
            <w:sz w:val="20"/>
            <w:szCs w:val="20"/>
          </w:rPr>
          <w:fldChar w:fldCharType="separate"/>
        </w:r>
        <w:r w:rsidRPr="00ED2F1A">
          <w:rPr>
            <w:sz w:val="20"/>
            <w:szCs w:val="20"/>
          </w:rPr>
          <w:t>2</w:t>
        </w:r>
        <w:r w:rsidRPr="00ED2F1A">
          <w:rPr>
            <w:sz w:val="20"/>
            <w:szCs w:val="20"/>
          </w:rPr>
          <w:fldChar w:fldCharType="end"/>
        </w:r>
      </w:p>
    </w:sdtContent>
  </w:sdt>
  <w:p w14:paraId="6587CD7F" w14:textId="77777777" w:rsidR="009F6302" w:rsidRPr="00ED2F1A" w:rsidRDefault="009F63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16CB3" w14:textId="77777777" w:rsidR="00E17489" w:rsidRPr="00ED2F1A" w:rsidRDefault="00E17489" w:rsidP="009F6302">
      <w:pPr>
        <w:spacing w:after="0" w:line="240" w:lineRule="auto"/>
      </w:pPr>
      <w:r w:rsidRPr="00ED2F1A">
        <w:separator/>
      </w:r>
    </w:p>
  </w:footnote>
  <w:footnote w:type="continuationSeparator" w:id="0">
    <w:p w14:paraId="335450DF" w14:textId="77777777" w:rsidR="00E17489" w:rsidRPr="00ED2F1A" w:rsidRDefault="00E17489" w:rsidP="009F6302">
      <w:pPr>
        <w:spacing w:after="0" w:line="240" w:lineRule="auto"/>
      </w:pPr>
      <w:r w:rsidRPr="00ED2F1A">
        <w:continuationSeparator/>
      </w:r>
    </w:p>
  </w:footnote>
  <w:footnote w:id="1">
    <w:p w14:paraId="64AFA3AF" w14:textId="1F9B1EE3" w:rsidR="001D1990" w:rsidRDefault="001D1990">
      <w:pPr>
        <w:pStyle w:val="FootnoteText"/>
      </w:pPr>
      <w:r>
        <w:rPr>
          <w:rStyle w:val="FootnoteReference"/>
        </w:rPr>
        <w:footnoteRef/>
      </w:r>
      <w:r>
        <w:t xml:space="preserve"> </w:t>
      </w:r>
      <w:r w:rsidRPr="006102E4">
        <w:t xml:space="preserve">OHCHR. (n.d.). </w:t>
      </w:r>
      <w:r w:rsidRPr="006102E4">
        <w:rPr>
          <w:i/>
          <w:iCs/>
        </w:rPr>
        <w:t>OHCHR | Call for input - Draft General Comment No. 38 on Article 22 (Freedom of Association) of the International Covenant on Civil and Political Rights</w:t>
      </w:r>
      <w:r w:rsidRPr="006102E4">
        <w:t xml:space="preserve">. </w:t>
      </w:r>
      <w:hyperlink r:id="rId1" w:history="1">
        <w:r w:rsidRPr="00AD7F5C">
          <w:rPr>
            <w:rStyle w:val="Hyperlink"/>
          </w:rPr>
          <w:t>https://www.ohchr.org/en/calls-for-input/2025/call-input-draft-general-comment-no-38-article-22-freedom-association</w:t>
        </w:r>
      </w:hyperlink>
    </w:p>
  </w:footnote>
  <w:footnote w:id="2">
    <w:p w14:paraId="5A00E0C7" w14:textId="6EC64128" w:rsidR="00915C66" w:rsidRPr="00ED2F1A" w:rsidRDefault="00915C66">
      <w:pPr>
        <w:pStyle w:val="FootnoteText"/>
      </w:pPr>
      <w:r w:rsidRPr="00ED2F1A">
        <w:rPr>
          <w:rStyle w:val="FootnoteReference"/>
        </w:rPr>
        <w:footnoteRef/>
      </w:r>
      <w:r w:rsidRPr="00ED2F1A">
        <w:t xml:space="preserve"> </w:t>
      </w:r>
      <w:proofErr w:type="spellStart"/>
      <w:r w:rsidR="003D4FB7" w:rsidRPr="00ED2F1A">
        <w:t>Tekg</w:t>
      </w:r>
      <w:r w:rsidR="003D4FB7" w:rsidRPr="003D4FB7">
        <w:t>ı</w:t>
      </w:r>
      <w:r w:rsidR="003D4FB7" w:rsidRPr="00ED2F1A">
        <w:t>da-İş</w:t>
      </w:r>
      <w:proofErr w:type="spellEnd"/>
      <w:r w:rsidR="003D4FB7" w:rsidRPr="00ED2F1A">
        <w:t xml:space="preserve"> </w:t>
      </w:r>
      <w:proofErr w:type="spellStart"/>
      <w:r w:rsidR="003D4FB7" w:rsidRPr="00ED2F1A">
        <w:t>Sendikas</w:t>
      </w:r>
      <w:r w:rsidR="003D4FB7" w:rsidRPr="003D4FB7">
        <w:t>ı</w:t>
      </w:r>
      <w:proofErr w:type="spellEnd"/>
      <w:r w:rsidR="003D4FB7" w:rsidRPr="00ED2F1A">
        <w:t xml:space="preserve">. (2023, October 23). Employers' Associations In Turkey, </w:t>
      </w:r>
      <w:proofErr w:type="spellStart"/>
      <w:r w:rsidR="003D4FB7" w:rsidRPr="00ED2F1A">
        <w:t>Türkiye’de</w:t>
      </w:r>
      <w:proofErr w:type="spellEnd"/>
      <w:r w:rsidR="003D4FB7" w:rsidRPr="00ED2F1A">
        <w:t xml:space="preserve"> </w:t>
      </w:r>
      <w:proofErr w:type="spellStart"/>
      <w:r w:rsidR="003D4FB7" w:rsidRPr="00ED2F1A">
        <w:t>İşveren</w:t>
      </w:r>
      <w:proofErr w:type="spellEnd"/>
      <w:r w:rsidR="003D4FB7" w:rsidRPr="00ED2F1A">
        <w:t xml:space="preserve"> </w:t>
      </w:r>
      <w:proofErr w:type="spellStart"/>
      <w:r w:rsidR="003D4FB7" w:rsidRPr="00ED2F1A">
        <w:t>Dernekleri</w:t>
      </w:r>
      <w:proofErr w:type="spellEnd"/>
      <w:r w:rsidR="003D4FB7" w:rsidRPr="00ED2F1A">
        <w:t xml:space="preserve"> – </w:t>
      </w:r>
      <w:proofErr w:type="spellStart"/>
      <w:r w:rsidR="003D4FB7" w:rsidRPr="00ED2F1A">
        <w:t>Fetö’nün</w:t>
      </w:r>
      <w:proofErr w:type="spellEnd"/>
      <w:r w:rsidR="003D4FB7" w:rsidRPr="00ED2F1A">
        <w:t xml:space="preserve"> </w:t>
      </w:r>
      <w:proofErr w:type="spellStart"/>
      <w:r w:rsidR="003D4FB7" w:rsidRPr="00ED2F1A">
        <w:t>Tuskon’u</w:t>
      </w:r>
      <w:proofErr w:type="spellEnd"/>
      <w:r w:rsidR="003D4FB7" w:rsidRPr="00ED2F1A">
        <w:t xml:space="preserve">. </w:t>
      </w:r>
      <w:proofErr w:type="spellStart"/>
      <w:r w:rsidR="003D4FB7" w:rsidRPr="00ED2F1A">
        <w:t>Tekg</w:t>
      </w:r>
      <w:r w:rsidR="003D4FB7" w:rsidRPr="003D4FB7">
        <w:t>ı</w:t>
      </w:r>
      <w:r w:rsidR="003D4FB7" w:rsidRPr="00ED2F1A">
        <w:t>da-İş</w:t>
      </w:r>
      <w:proofErr w:type="spellEnd"/>
      <w:r w:rsidR="003D4FB7" w:rsidRPr="00ED2F1A">
        <w:t xml:space="preserve"> </w:t>
      </w:r>
      <w:proofErr w:type="spellStart"/>
      <w:r w:rsidR="003D4FB7" w:rsidRPr="00ED2F1A">
        <w:t>Sendikas</w:t>
      </w:r>
      <w:r w:rsidR="003D4FB7" w:rsidRPr="003D4FB7">
        <w:t>ı</w:t>
      </w:r>
      <w:proofErr w:type="spellEnd"/>
      <w:r w:rsidRPr="00ED2F1A">
        <w:t xml:space="preserve">. </w:t>
      </w:r>
      <w:hyperlink r:id="rId2" w:history="1">
        <w:r w:rsidRPr="00ED2F1A">
          <w:rPr>
            <w:rStyle w:val="Hyperlink"/>
          </w:rPr>
          <w:t>https://www.tekgida.org.tr/turkiyede-isveren-dernekleri-fetonun-tuskonu-66392/</w:t>
        </w:r>
      </w:hyperlink>
      <w:r w:rsidRPr="00ED2F1A">
        <w:t xml:space="preserve"> </w:t>
      </w:r>
    </w:p>
  </w:footnote>
  <w:footnote w:id="3">
    <w:p w14:paraId="7B5AF021" w14:textId="744DCD25" w:rsidR="0080092A" w:rsidRPr="00ED2F1A" w:rsidRDefault="0080092A">
      <w:pPr>
        <w:pStyle w:val="FootnoteText"/>
        <w:rPr>
          <w:i/>
          <w:iCs/>
        </w:rPr>
      </w:pPr>
      <w:r w:rsidRPr="00ED2F1A">
        <w:rPr>
          <w:rStyle w:val="FootnoteReference"/>
        </w:rPr>
        <w:footnoteRef/>
      </w:r>
      <w:r w:rsidRPr="00ED2F1A">
        <w:t xml:space="preserve"> </w:t>
      </w:r>
      <w:r w:rsidRPr="00ED2F1A">
        <w:rPr>
          <w:i/>
          <w:iCs/>
        </w:rPr>
        <w:t>Ibid.</w:t>
      </w:r>
    </w:p>
  </w:footnote>
  <w:footnote w:id="4">
    <w:p w14:paraId="13EA57FD" w14:textId="724B3712" w:rsidR="00B00BE3" w:rsidRPr="00ED2F1A" w:rsidRDefault="00B00BE3">
      <w:pPr>
        <w:pStyle w:val="FootnoteText"/>
      </w:pPr>
      <w:r w:rsidRPr="00ED2F1A">
        <w:rPr>
          <w:rStyle w:val="FootnoteReference"/>
        </w:rPr>
        <w:footnoteRef/>
      </w:r>
      <w:r w:rsidRPr="00ED2F1A">
        <w:t xml:space="preserve"> </w:t>
      </w:r>
      <w:r w:rsidR="00EC7670" w:rsidRPr="00ED2F1A">
        <w:t xml:space="preserve">Koç, Y. (2014). </w:t>
      </w:r>
      <w:r w:rsidR="002D670D" w:rsidRPr="00ED2F1A">
        <w:t xml:space="preserve">The Organisation Of F-Type Capital,  F‐Tipi </w:t>
      </w:r>
      <w:proofErr w:type="spellStart"/>
      <w:r w:rsidR="002D670D" w:rsidRPr="00ED2F1A">
        <w:t>Sermayenin</w:t>
      </w:r>
      <w:proofErr w:type="spellEnd"/>
      <w:r w:rsidR="002D670D" w:rsidRPr="00ED2F1A">
        <w:t xml:space="preserve"> </w:t>
      </w:r>
      <w:proofErr w:type="spellStart"/>
      <w:r w:rsidR="002D670D" w:rsidRPr="00ED2F1A">
        <w:t>Örgütü</w:t>
      </w:r>
      <w:proofErr w:type="spellEnd"/>
      <w:r w:rsidR="00EC7670" w:rsidRPr="00ED2F1A">
        <w:t xml:space="preserve">: TUSKON. </w:t>
      </w:r>
      <w:proofErr w:type="spellStart"/>
      <w:r w:rsidR="00EC7670" w:rsidRPr="00ED2F1A">
        <w:t>Aydınlık</w:t>
      </w:r>
      <w:proofErr w:type="spellEnd"/>
      <w:r w:rsidR="00EC7670" w:rsidRPr="00ED2F1A">
        <w:t xml:space="preserve"> Gazetesi. </w:t>
      </w:r>
      <w:hyperlink r:id="rId3" w:history="1">
        <w:r w:rsidR="00EC7670" w:rsidRPr="00ED2F1A">
          <w:rPr>
            <w:rStyle w:val="Hyperlink"/>
          </w:rPr>
          <w:t>https://www.yildirimkoc.com.tr/usrfile/1406663065b.pdf</w:t>
        </w:r>
      </w:hyperlink>
      <w:r w:rsidR="00EC7670" w:rsidRPr="00ED2F1A">
        <w:t xml:space="preserve"> </w:t>
      </w:r>
    </w:p>
  </w:footnote>
  <w:footnote w:id="5">
    <w:p w14:paraId="3ED91BA2" w14:textId="0949A875" w:rsidR="000200BD" w:rsidRPr="00ED2F1A" w:rsidRDefault="000200BD">
      <w:pPr>
        <w:pStyle w:val="FootnoteText"/>
      </w:pPr>
      <w:r w:rsidRPr="00ED2F1A">
        <w:rPr>
          <w:rStyle w:val="FootnoteReference"/>
        </w:rPr>
        <w:footnoteRef/>
      </w:r>
      <w:r w:rsidRPr="00ED2F1A">
        <w:t xml:space="preserve"> </w:t>
      </w:r>
      <w:r w:rsidRPr="00ED2F1A">
        <w:rPr>
          <w:i/>
          <w:iCs/>
        </w:rPr>
        <w:t>Ibid.</w:t>
      </w:r>
    </w:p>
  </w:footnote>
  <w:footnote w:id="6">
    <w:p w14:paraId="5D90AD6F" w14:textId="5F1ED816" w:rsidR="00902E02" w:rsidRPr="00ED2F1A" w:rsidRDefault="00902E02">
      <w:pPr>
        <w:pStyle w:val="FootnoteText"/>
      </w:pPr>
      <w:r w:rsidRPr="00ED2F1A">
        <w:rPr>
          <w:rStyle w:val="FootnoteReference"/>
        </w:rPr>
        <w:footnoteRef/>
      </w:r>
      <w:r w:rsidRPr="00ED2F1A">
        <w:t xml:space="preserve"> Tabak, S. (2016, July 23). TUSKON has become history, TUSKON </w:t>
      </w:r>
      <w:proofErr w:type="spellStart"/>
      <w:r w:rsidRPr="00ED2F1A">
        <w:t>tarih</w:t>
      </w:r>
      <w:proofErr w:type="spellEnd"/>
      <w:r w:rsidRPr="00ED2F1A">
        <w:t xml:space="preserve"> </w:t>
      </w:r>
      <w:proofErr w:type="spellStart"/>
      <w:r w:rsidRPr="00ED2F1A">
        <w:t>oldu</w:t>
      </w:r>
      <w:proofErr w:type="spellEnd"/>
      <w:r w:rsidRPr="00ED2F1A">
        <w:t xml:space="preserve">. Sabah. </w:t>
      </w:r>
      <w:hyperlink r:id="rId4" w:history="1">
        <w:r w:rsidRPr="00ED2F1A">
          <w:rPr>
            <w:rStyle w:val="Hyperlink"/>
          </w:rPr>
          <w:t>https://www.sabah.com.tr/ekonomi/2016/07/24/tuskon-tarih-oldu</w:t>
        </w:r>
      </w:hyperlink>
      <w:r w:rsidRPr="00ED2F1A">
        <w:t xml:space="preserve"> </w:t>
      </w:r>
    </w:p>
  </w:footnote>
  <w:footnote w:id="7">
    <w:p w14:paraId="11A52850" w14:textId="770F6332" w:rsidR="00AB6DF4" w:rsidRPr="00ED2F1A" w:rsidRDefault="00AB6DF4" w:rsidP="00AB6DF4">
      <w:pPr>
        <w:pStyle w:val="FootnoteText"/>
      </w:pPr>
      <w:r w:rsidRPr="00ED2F1A">
        <w:rPr>
          <w:rStyle w:val="FootnoteReference"/>
        </w:rPr>
        <w:footnoteRef/>
      </w:r>
      <w:r w:rsidRPr="00ED2F1A">
        <w:t xml:space="preserve"> Platform. </w:t>
      </w:r>
      <w:proofErr w:type="spellStart"/>
      <w:r w:rsidR="00D500CF" w:rsidRPr="00ED2F1A">
        <w:t>Tuskon</w:t>
      </w:r>
      <w:proofErr w:type="spellEnd"/>
      <w:r w:rsidR="00D500CF" w:rsidRPr="00ED2F1A">
        <w:t xml:space="preserve"> Brought The World To Our Feet, </w:t>
      </w:r>
      <w:proofErr w:type="spellStart"/>
      <w:r w:rsidR="00D500CF" w:rsidRPr="00ED2F1A">
        <w:t>Anfed</w:t>
      </w:r>
      <w:proofErr w:type="spellEnd"/>
      <w:r w:rsidR="00D500CF" w:rsidRPr="00ED2F1A">
        <w:t xml:space="preserve"> </w:t>
      </w:r>
      <w:proofErr w:type="spellStart"/>
      <w:r w:rsidR="00D500CF" w:rsidRPr="00ED2F1A">
        <w:t>Başkani</w:t>
      </w:r>
      <w:proofErr w:type="spellEnd"/>
      <w:r w:rsidR="00D500CF" w:rsidRPr="00ED2F1A">
        <w:t xml:space="preserve"> Biyik: </w:t>
      </w:r>
      <w:proofErr w:type="spellStart"/>
      <w:r w:rsidR="00D500CF" w:rsidRPr="00ED2F1A">
        <w:t>Tuskon</w:t>
      </w:r>
      <w:proofErr w:type="spellEnd"/>
      <w:r w:rsidR="00D500CF" w:rsidRPr="00ED2F1A">
        <w:t xml:space="preserve"> </w:t>
      </w:r>
      <w:proofErr w:type="spellStart"/>
      <w:r w:rsidR="00D500CF" w:rsidRPr="00ED2F1A">
        <w:t>Dünyayi</w:t>
      </w:r>
      <w:proofErr w:type="spellEnd"/>
      <w:r w:rsidR="00D500CF" w:rsidRPr="00ED2F1A">
        <w:t xml:space="preserve"> </w:t>
      </w:r>
      <w:proofErr w:type="spellStart"/>
      <w:r w:rsidR="00D500CF" w:rsidRPr="00ED2F1A">
        <w:t>Ayağimiza</w:t>
      </w:r>
      <w:proofErr w:type="spellEnd"/>
      <w:r w:rsidR="00D500CF" w:rsidRPr="00ED2F1A">
        <w:t xml:space="preserve"> Getirdi.</w:t>
      </w:r>
      <w:r w:rsidRPr="00ED2F1A">
        <w:t xml:space="preserve"> (n.d.). </w:t>
      </w:r>
      <w:hyperlink r:id="rId5" w:history="1">
        <w:r w:rsidRPr="00ED2F1A">
          <w:rPr>
            <w:rStyle w:val="Hyperlink"/>
          </w:rPr>
          <w:t>https://platformdergisi.com/yazi/haberler/1535/anfed-baskani-biyik-tuskon-duenyayi-ayagimiza-getirdi</w:t>
        </w:r>
      </w:hyperlink>
      <w:r w:rsidRPr="00ED2F1A">
        <w:t xml:space="preserve"> </w:t>
      </w:r>
    </w:p>
  </w:footnote>
  <w:footnote w:id="8">
    <w:p w14:paraId="1CC87CC5" w14:textId="69874015" w:rsidR="00D200F3" w:rsidRPr="00154E02" w:rsidRDefault="00D200F3">
      <w:pPr>
        <w:pStyle w:val="FootnoteText"/>
        <w:rPr>
          <w:lang w:val="de-DE"/>
        </w:rPr>
      </w:pPr>
      <w:r w:rsidRPr="00ED2F1A">
        <w:rPr>
          <w:rStyle w:val="FootnoteReference"/>
        </w:rPr>
        <w:footnoteRef/>
      </w:r>
      <w:r w:rsidRPr="00ED2F1A">
        <w:t xml:space="preserve"> AA. </w:t>
      </w:r>
      <w:r w:rsidR="008B7AC9" w:rsidRPr="00ED2F1A">
        <w:t xml:space="preserve">'The government was openly threatened at the TUSKON meeting', </w:t>
      </w:r>
      <w:r w:rsidRPr="00ED2F1A">
        <w:t xml:space="preserve">“TUSKON </w:t>
      </w:r>
      <w:proofErr w:type="spellStart"/>
      <w:r w:rsidRPr="00ED2F1A">
        <w:t>toplantısında</w:t>
      </w:r>
      <w:proofErr w:type="spellEnd"/>
      <w:r w:rsidRPr="00ED2F1A">
        <w:t xml:space="preserve"> </w:t>
      </w:r>
      <w:proofErr w:type="spellStart"/>
      <w:r w:rsidRPr="00ED2F1A">
        <w:t>hükümet</w:t>
      </w:r>
      <w:proofErr w:type="spellEnd"/>
      <w:r w:rsidRPr="00ED2F1A">
        <w:t xml:space="preserve"> </w:t>
      </w:r>
      <w:proofErr w:type="spellStart"/>
      <w:r w:rsidRPr="00ED2F1A">
        <w:t>açıkça</w:t>
      </w:r>
      <w:proofErr w:type="spellEnd"/>
      <w:r w:rsidRPr="00ED2F1A">
        <w:t xml:space="preserve"> </w:t>
      </w:r>
      <w:proofErr w:type="spellStart"/>
      <w:r w:rsidRPr="00ED2F1A">
        <w:t>tehdit</w:t>
      </w:r>
      <w:proofErr w:type="spellEnd"/>
      <w:r w:rsidRPr="00ED2F1A">
        <w:t xml:space="preserve"> </w:t>
      </w:r>
      <w:proofErr w:type="spellStart"/>
      <w:r w:rsidRPr="00ED2F1A">
        <w:t>edildi</w:t>
      </w:r>
      <w:proofErr w:type="spellEnd"/>
      <w:r w:rsidRPr="00ED2F1A">
        <w:t xml:space="preserve">.” </w:t>
      </w:r>
      <w:r w:rsidRPr="00154E02">
        <w:rPr>
          <w:lang w:val="de-DE"/>
        </w:rPr>
        <w:t>(</w:t>
      </w:r>
      <w:proofErr w:type="spellStart"/>
      <w:r w:rsidRPr="00154E02">
        <w:rPr>
          <w:lang w:val="de-DE"/>
        </w:rPr>
        <w:t>n.d</w:t>
      </w:r>
      <w:proofErr w:type="spellEnd"/>
      <w:r w:rsidRPr="00154E02">
        <w:rPr>
          <w:lang w:val="de-DE"/>
        </w:rPr>
        <w:t xml:space="preserve">.). </w:t>
      </w:r>
      <w:hyperlink r:id="rId6" w:history="1">
        <w:r w:rsidR="008B7AC9" w:rsidRPr="00154E02">
          <w:rPr>
            <w:rStyle w:val="Hyperlink"/>
            <w:lang w:val="de-DE"/>
          </w:rPr>
          <w:t>https://www.aa.com.tr/tr/turkiye/tuskon-toplantisinda-hukumet-acikca-tehdit-edildi/810787</w:t>
        </w:r>
      </w:hyperlink>
      <w:r w:rsidR="008B7AC9" w:rsidRPr="00154E02">
        <w:rPr>
          <w:lang w:val="de-DE"/>
        </w:rPr>
        <w:t xml:space="preserve"> </w:t>
      </w:r>
    </w:p>
  </w:footnote>
  <w:footnote w:id="9">
    <w:p w14:paraId="7AD31692" w14:textId="6523E270" w:rsidR="00D6309B" w:rsidRPr="00154E02" w:rsidRDefault="00D6309B">
      <w:pPr>
        <w:pStyle w:val="FootnoteText"/>
        <w:rPr>
          <w:lang w:val="de-DE"/>
        </w:rPr>
      </w:pPr>
      <w:r w:rsidRPr="00ED2F1A">
        <w:rPr>
          <w:rStyle w:val="FootnoteReference"/>
        </w:rPr>
        <w:footnoteRef/>
      </w:r>
      <w:r w:rsidRPr="00154E02">
        <w:rPr>
          <w:lang w:val="de-DE"/>
        </w:rPr>
        <w:t xml:space="preserve"> CNN Türk. (2017, November 14). Life </w:t>
      </w:r>
      <w:proofErr w:type="spellStart"/>
      <w:r w:rsidRPr="00154E02">
        <w:rPr>
          <w:lang w:val="de-DE"/>
        </w:rPr>
        <w:t>imprisonment</w:t>
      </w:r>
      <w:proofErr w:type="spellEnd"/>
      <w:r w:rsidRPr="00154E02">
        <w:rPr>
          <w:lang w:val="de-DE"/>
        </w:rPr>
        <w:t xml:space="preserve"> </w:t>
      </w:r>
      <w:proofErr w:type="spellStart"/>
      <w:r w:rsidRPr="00154E02">
        <w:rPr>
          <w:lang w:val="de-DE"/>
        </w:rPr>
        <w:t>demanded</w:t>
      </w:r>
      <w:proofErr w:type="spellEnd"/>
      <w:r w:rsidRPr="00154E02">
        <w:rPr>
          <w:lang w:val="de-DE"/>
        </w:rPr>
        <w:t xml:space="preserve"> </w:t>
      </w:r>
      <w:proofErr w:type="spellStart"/>
      <w:r w:rsidRPr="00154E02">
        <w:rPr>
          <w:lang w:val="de-DE"/>
        </w:rPr>
        <w:t>for</w:t>
      </w:r>
      <w:proofErr w:type="spellEnd"/>
      <w:r w:rsidRPr="00154E02">
        <w:rPr>
          <w:lang w:val="de-DE"/>
        </w:rPr>
        <w:t xml:space="preserve"> TUSKON </w:t>
      </w:r>
      <w:proofErr w:type="spellStart"/>
      <w:r w:rsidRPr="00154E02">
        <w:rPr>
          <w:lang w:val="de-DE"/>
        </w:rPr>
        <w:t>President</w:t>
      </w:r>
      <w:proofErr w:type="spellEnd"/>
      <w:r w:rsidRPr="00154E02">
        <w:rPr>
          <w:lang w:val="de-DE"/>
        </w:rPr>
        <w:t xml:space="preserve"> </w:t>
      </w:r>
      <w:proofErr w:type="spellStart"/>
      <w:r w:rsidRPr="00154E02">
        <w:rPr>
          <w:lang w:val="de-DE"/>
        </w:rPr>
        <w:t>Rızanur</w:t>
      </w:r>
      <w:proofErr w:type="spellEnd"/>
      <w:r w:rsidRPr="00154E02">
        <w:rPr>
          <w:lang w:val="de-DE"/>
        </w:rPr>
        <w:t xml:space="preserve"> Meral, TUSKON </w:t>
      </w:r>
      <w:proofErr w:type="spellStart"/>
      <w:r w:rsidRPr="00154E02">
        <w:rPr>
          <w:lang w:val="de-DE"/>
        </w:rPr>
        <w:t>Başkanı</w:t>
      </w:r>
      <w:proofErr w:type="spellEnd"/>
      <w:r w:rsidRPr="00154E02">
        <w:rPr>
          <w:lang w:val="de-DE"/>
        </w:rPr>
        <w:t xml:space="preserve"> </w:t>
      </w:r>
      <w:proofErr w:type="spellStart"/>
      <w:r w:rsidRPr="00154E02">
        <w:rPr>
          <w:lang w:val="de-DE"/>
        </w:rPr>
        <w:t>Rızanur</w:t>
      </w:r>
      <w:proofErr w:type="spellEnd"/>
      <w:r w:rsidRPr="00154E02">
        <w:rPr>
          <w:lang w:val="de-DE"/>
        </w:rPr>
        <w:t xml:space="preserve"> Meral </w:t>
      </w:r>
      <w:proofErr w:type="spellStart"/>
      <w:r w:rsidRPr="00154E02">
        <w:rPr>
          <w:lang w:val="de-DE"/>
        </w:rPr>
        <w:t>için</w:t>
      </w:r>
      <w:proofErr w:type="spellEnd"/>
      <w:r w:rsidRPr="00154E02">
        <w:rPr>
          <w:lang w:val="de-DE"/>
        </w:rPr>
        <w:t xml:space="preserve"> </w:t>
      </w:r>
      <w:proofErr w:type="spellStart"/>
      <w:r w:rsidRPr="00154E02">
        <w:rPr>
          <w:lang w:val="de-DE"/>
        </w:rPr>
        <w:t>müebbet</w:t>
      </w:r>
      <w:proofErr w:type="spellEnd"/>
      <w:r w:rsidRPr="00154E02">
        <w:rPr>
          <w:lang w:val="de-DE"/>
        </w:rPr>
        <w:t xml:space="preserve"> </w:t>
      </w:r>
      <w:proofErr w:type="spellStart"/>
      <w:r w:rsidRPr="00154E02">
        <w:rPr>
          <w:lang w:val="de-DE"/>
        </w:rPr>
        <w:t>hapis</w:t>
      </w:r>
      <w:proofErr w:type="spellEnd"/>
      <w:r w:rsidRPr="00154E02">
        <w:rPr>
          <w:lang w:val="de-DE"/>
        </w:rPr>
        <w:t xml:space="preserve"> </w:t>
      </w:r>
      <w:proofErr w:type="spellStart"/>
      <w:r w:rsidRPr="00154E02">
        <w:rPr>
          <w:lang w:val="de-DE"/>
        </w:rPr>
        <w:t>cezası</w:t>
      </w:r>
      <w:proofErr w:type="spellEnd"/>
      <w:r w:rsidRPr="00154E02">
        <w:rPr>
          <w:lang w:val="de-DE"/>
        </w:rPr>
        <w:t xml:space="preserve"> </w:t>
      </w:r>
      <w:proofErr w:type="spellStart"/>
      <w:r w:rsidRPr="00154E02">
        <w:rPr>
          <w:lang w:val="de-DE"/>
        </w:rPr>
        <w:t>istendi</w:t>
      </w:r>
      <w:proofErr w:type="spellEnd"/>
      <w:r w:rsidRPr="00154E02">
        <w:rPr>
          <w:lang w:val="de-DE"/>
        </w:rPr>
        <w:t xml:space="preserve">. CNN TÜRK. </w:t>
      </w:r>
      <w:hyperlink r:id="rId7" w:history="1">
        <w:r w:rsidRPr="00154E02">
          <w:rPr>
            <w:rStyle w:val="Hyperlink"/>
            <w:lang w:val="de-DE"/>
          </w:rPr>
          <w:t>https://www.cnnturk.com/ekonomi/tuskon-baskani-rizanur-meral-icin-muebbet-hapis-cezasi-istendi-631760</w:t>
        </w:r>
      </w:hyperlink>
      <w:r w:rsidRPr="00154E02">
        <w:rPr>
          <w:lang w:val="de-DE"/>
        </w:rPr>
        <w:t xml:space="preserve"> </w:t>
      </w:r>
    </w:p>
  </w:footnote>
  <w:footnote w:id="10">
    <w:p w14:paraId="65223DA0" w14:textId="5D401B56" w:rsidR="003B25BF" w:rsidRDefault="003B25BF">
      <w:pPr>
        <w:pStyle w:val="FootnoteText"/>
      </w:pPr>
      <w:r w:rsidRPr="00ED2F1A">
        <w:rPr>
          <w:rStyle w:val="FootnoteReference"/>
        </w:rPr>
        <w:footnoteRef/>
      </w:r>
      <w:r w:rsidRPr="00ED2F1A">
        <w:t xml:space="preserve"> Bloomberg HT. (2015, November 6). TUSKON buildings are being searched, TUSKON </w:t>
      </w:r>
      <w:proofErr w:type="spellStart"/>
      <w:r w:rsidRPr="00ED2F1A">
        <w:t>binalarında</w:t>
      </w:r>
      <w:proofErr w:type="spellEnd"/>
      <w:r w:rsidRPr="00ED2F1A">
        <w:t xml:space="preserve"> </w:t>
      </w:r>
      <w:proofErr w:type="spellStart"/>
      <w:r w:rsidRPr="00ED2F1A">
        <w:t>arama</w:t>
      </w:r>
      <w:proofErr w:type="spellEnd"/>
      <w:r w:rsidRPr="00ED2F1A">
        <w:t xml:space="preserve"> </w:t>
      </w:r>
      <w:proofErr w:type="spellStart"/>
      <w:r w:rsidRPr="00ED2F1A">
        <w:t>yapılıyor</w:t>
      </w:r>
      <w:proofErr w:type="spellEnd"/>
      <w:r w:rsidR="00ED2F1A" w:rsidRPr="00ED2F1A">
        <w:t>.</w:t>
      </w:r>
      <w:r w:rsidRPr="00ED2F1A">
        <w:t xml:space="preserve"> Bloomberg</w:t>
      </w:r>
      <w:r w:rsidR="00ED2F1A" w:rsidRPr="00ED2F1A">
        <w:t xml:space="preserve"> HT</w:t>
      </w:r>
      <w:r w:rsidRPr="00ED2F1A">
        <w:t xml:space="preserve">. </w:t>
      </w:r>
      <w:hyperlink r:id="rId8" w:history="1">
        <w:r w:rsidRPr="00ED2F1A">
          <w:rPr>
            <w:rStyle w:val="Hyperlink"/>
          </w:rPr>
          <w:t>https://www.bloomberght.com/tuskon-binalarinda-arama-yapiliyor-1833807</w:t>
        </w:r>
      </w:hyperlink>
      <w:r w:rsidRPr="00ED2F1A">
        <w:t xml:space="preserve"> </w:t>
      </w:r>
    </w:p>
  </w:footnote>
  <w:footnote w:id="11">
    <w:p w14:paraId="2E2BBBD7" w14:textId="13989A64" w:rsidR="00B52F7D" w:rsidRPr="00154E02" w:rsidRDefault="00B52F7D">
      <w:pPr>
        <w:pStyle w:val="FootnoteText"/>
      </w:pPr>
      <w:r>
        <w:rPr>
          <w:rStyle w:val="FootnoteReference"/>
        </w:rPr>
        <w:footnoteRef/>
      </w:r>
      <w:r>
        <w:t xml:space="preserve"> </w:t>
      </w:r>
      <w:r w:rsidRPr="00B52F7D">
        <w:t xml:space="preserve">Tabak, S. (2016, July 23). TUSKON has become history, TUSKON </w:t>
      </w:r>
      <w:proofErr w:type="spellStart"/>
      <w:r w:rsidRPr="00B52F7D">
        <w:t>tarih</w:t>
      </w:r>
      <w:proofErr w:type="spellEnd"/>
      <w:r w:rsidRPr="00B52F7D">
        <w:t xml:space="preserve"> </w:t>
      </w:r>
      <w:proofErr w:type="spellStart"/>
      <w:r w:rsidRPr="00B52F7D">
        <w:t>oldu</w:t>
      </w:r>
      <w:proofErr w:type="spellEnd"/>
      <w:r w:rsidRPr="00B52F7D">
        <w:t xml:space="preserve">. Sabah. </w:t>
      </w:r>
      <w:hyperlink r:id="rId9" w:history="1">
        <w:r w:rsidRPr="00EA376D">
          <w:rPr>
            <w:rStyle w:val="Hyperlink"/>
          </w:rPr>
          <w:t>https://www.sabah.com.tr/ekonomi/2016/07/24/tuskon-tarih-oldu</w:t>
        </w:r>
      </w:hyperlink>
      <w:r>
        <w:t xml:space="preserve"> </w:t>
      </w:r>
    </w:p>
  </w:footnote>
  <w:footnote w:id="12">
    <w:p w14:paraId="3ADE9953" w14:textId="2F749007" w:rsidR="00DF08F6" w:rsidRPr="00DF08F6" w:rsidRDefault="00DF08F6">
      <w:pPr>
        <w:pStyle w:val="FootnoteText"/>
      </w:pPr>
      <w:r>
        <w:rPr>
          <w:rStyle w:val="FootnoteReference"/>
        </w:rPr>
        <w:footnoteRef/>
      </w:r>
      <w:r w:rsidRPr="00DF08F6">
        <w:t xml:space="preserve"> Annex to</w:t>
      </w:r>
      <w:r>
        <w:t xml:space="preserve"> </w:t>
      </w:r>
      <w:r w:rsidRPr="00DF08F6">
        <w:t>Official Gazette published on 23 July 2016 no. 29779.</w:t>
      </w:r>
      <w:r>
        <w:t xml:space="preserve"> </w:t>
      </w:r>
      <w:hyperlink r:id="rId10" w:history="1">
        <w:r w:rsidRPr="00EA376D">
          <w:rPr>
            <w:rStyle w:val="Hyperlink"/>
          </w:rPr>
          <w:t>https://www.resmigazete.gov.tr/eskiler/2016/07/20160723-8-1.pdf</w:t>
        </w:r>
      </w:hyperlink>
      <w:r w:rsidRPr="00DF08F6">
        <w:t xml:space="preserve"> </w:t>
      </w:r>
    </w:p>
  </w:footnote>
  <w:footnote w:id="13">
    <w:p w14:paraId="60AC854B" w14:textId="77777777" w:rsidR="00566C94" w:rsidRDefault="00566C94" w:rsidP="00566C94">
      <w:pPr>
        <w:pStyle w:val="FootnoteText"/>
      </w:pPr>
      <w:r>
        <w:rPr>
          <w:rStyle w:val="FootnoteReference"/>
        </w:rPr>
        <w:footnoteRef/>
      </w:r>
      <w:r w:rsidRPr="0062084B">
        <w:t xml:space="preserve"> Official Gazette published on 23 July 2016 no. </w:t>
      </w:r>
      <w:r w:rsidRPr="00DF08F6">
        <w:t>29779</w:t>
      </w:r>
      <w:r>
        <w:t xml:space="preserve">. </w:t>
      </w:r>
      <w:proofErr w:type="spellStart"/>
      <w:r w:rsidRPr="00DF08F6">
        <w:t>Başbakanlık</w:t>
      </w:r>
      <w:proofErr w:type="spellEnd"/>
      <w:r w:rsidRPr="00DF08F6">
        <w:t xml:space="preserve"> </w:t>
      </w:r>
      <w:proofErr w:type="spellStart"/>
      <w:r w:rsidRPr="00DF08F6">
        <w:t>Mevzuatı</w:t>
      </w:r>
      <w:proofErr w:type="spellEnd"/>
      <w:r w:rsidRPr="00DF08F6">
        <w:t xml:space="preserve"> Geliştirme </w:t>
      </w:r>
      <w:proofErr w:type="spellStart"/>
      <w:r w:rsidRPr="00DF08F6">
        <w:t>ve</w:t>
      </w:r>
      <w:proofErr w:type="spellEnd"/>
      <w:r w:rsidRPr="00DF08F6">
        <w:t xml:space="preserve"> </w:t>
      </w:r>
      <w:proofErr w:type="spellStart"/>
      <w:r w:rsidRPr="00DF08F6">
        <w:t>Yayın</w:t>
      </w:r>
      <w:proofErr w:type="spellEnd"/>
      <w:r w:rsidRPr="00DF08F6">
        <w:t xml:space="preserve"> Genel </w:t>
      </w:r>
      <w:proofErr w:type="spellStart"/>
      <w:r w:rsidRPr="00DF08F6">
        <w:t>Müdürlüğü</w:t>
      </w:r>
      <w:proofErr w:type="spellEnd"/>
      <w:r w:rsidRPr="00DF08F6">
        <w:t xml:space="preserve">. </w:t>
      </w:r>
      <w:r w:rsidRPr="0062084B">
        <w:t xml:space="preserve">(2016, July 20). </w:t>
      </w:r>
      <w:hyperlink r:id="rId11" w:history="1">
        <w:r w:rsidRPr="00EA376D">
          <w:rPr>
            <w:rStyle w:val="Hyperlink"/>
          </w:rPr>
          <w:t>https://www.resmigazete.gov.tr/eskiler/2016/07/20160723-8.htm</w:t>
        </w:r>
      </w:hyperlink>
      <w:r>
        <w:t xml:space="preserve"> </w:t>
      </w:r>
    </w:p>
  </w:footnote>
  <w:footnote w:id="14">
    <w:p w14:paraId="460CF199" w14:textId="36F40CFA" w:rsidR="00566C94" w:rsidRDefault="00566C94">
      <w:pPr>
        <w:pStyle w:val="FootnoteText"/>
      </w:pPr>
      <w:r>
        <w:rPr>
          <w:rStyle w:val="FootnoteReference"/>
        </w:rPr>
        <w:footnoteRef/>
      </w:r>
      <w:r>
        <w:t xml:space="preserve"> </w:t>
      </w:r>
      <w:r w:rsidRPr="00566C94">
        <w:t xml:space="preserve">Reuters. (2024, October 21). Fethullah Gulen, the powerful cleric accused of orchestrating a Turkish coup, dies. CNBC. </w:t>
      </w:r>
      <w:hyperlink r:id="rId12" w:history="1">
        <w:r w:rsidRPr="00EA376D">
          <w:rPr>
            <w:rStyle w:val="Hyperlink"/>
          </w:rPr>
          <w:t>https://www.cnbc.com/2024/10/21/fethullah-gulen-cleric-accused-of-orchestrating-a-turkish-coup-dies.html</w:t>
        </w:r>
      </w:hyperlink>
      <w:r>
        <w:t xml:space="preserve"> </w:t>
      </w:r>
    </w:p>
  </w:footnote>
  <w:footnote w:id="15">
    <w:p w14:paraId="71F2B078" w14:textId="4635AFEB" w:rsidR="00F90EC4" w:rsidRDefault="00F90EC4">
      <w:pPr>
        <w:pStyle w:val="FootnoteText"/>
      </w:pPr>
      <w:r>
        <w:rPr>
          <w:rStyle w:val="FootnoteReference"/>
        </w:rPr>
        <w:footnoteRef/>
      </w:r>
      <w:r>
        <w:t xml:space="preserve"> </w:t>
      </w:r>
      <w:r w:rsidRPr="00F90EC4">
        <w:t>Wikipedi</w:t>
      </w:r>
      <w:r>
        <w:t>a</w:t>
      </w:r>
      <w:r w:rsidRPr="00F90EC4">
        <w:t xml:space="preserve">. (2025, March 24). 2016 Turkish coup attempt. Wikipedia. </w:t>
      </w:r>
      <w:hyperlink r:id="rId13" w:history="1">
        <w:r w:rsidRPr="00EA376D">
          <w:rPr>
            <w:rStyle w:val="Hyperlink"/>
          </w:rPr>
          <w:t>https://en.wikipedia.org/wiki/2016_Turkish_coup_attempt</w:t>
        </w:r>
      </w:hyperlink>
      <w:r>
        <w:t xml:space="preserve"> </w:t>
      </w:r>
    </w:p>
  </w:footnote>
  <w:footnote w:id="16">
    <w:p w14:paraId="1AC82EDA" w14:textId="0445C401" w:rsidR="00304597" w:rsidRPr="00304597" w:rsidRDefault="00304597">
      <w:pPr>
        <w:pStyle w:val="FootnoteText"/>
        <w:rPr>
          <w:lang w:val="de-DE"/>
        </w:rPr>
      </w:pPr>
      <w:r>
        <w:rPr>
          <w:rStyle w:val="FootnoteReference"/>
        </w:rPr>
        <w:footnoteRef/>
      </w:r>
      <w:r>
        <w:t xml:space="preserve"> </w:t>
      </w:r>
      <w:r w:rsidRPr="00304597">
        <w:t>T</w:t>
      </w:r>
      <w:r>
        <w:t>urkish Minute</w:t>
      </w:r>
      <w:r w:rsidRPr="00304597">
        <w:t xml:space="preserve">. (2016, September 8). Arrest warrants issued for 113 businessmen, TUSKON head. </w:t>
      </w:r>
      <w:r w:rsidRPr="00304597">
        <w:rPr>
          <w:lang w:val="de-DE"/>
        </w:rPr>
        <w:t xml:space="preserve">Turkish Minute. </w:t>
      </w:r>
      <w:hyperlink r:id="rId14" w:history="1">
        <w:r w:rsidRPr="00EA376D">
          <w:rPr>
            <w:rStyle w:val="Hyperlink"/>
            <w:lang w:val="de-DE"/>
          </w:rPr>
          <w:t>https://www.turkishminute.com/2016/09/08/arrest-warrants-issued-113-businessmen-tuskon-head/</w:t>
        </w:r>
      </w:hyperlink>
      <w:r>
        <w:rPr>
          <w:lang w:val="de-DE"/>
        </w:rPr>
        <w:t xml:space="preserve"> </w:t>
      </w:r>
    </w:p>
  </w:footnote>
  <w:footnote w:id="17">
    <w:p w14:paraId="6324EB23" w14:textId="77C5B27C" w:rsidR="00A36A3E" w:rsidRPr="00A36A3E" w:rsidRDefault="00A36A3E">
      <w:pPr>
        <w:pStyle w:val="FootnoteText"/>
        <w:rPr>
          <w:lang w:val="de-DE"/>
        </w:rPr>
      </w:pPr>
      <w:r>
        <w:rPr>
          <w:rStyle w:val="FootnoteReference"/>
        </w:rPr>
        <w:footnoteRef/>
      </w:r>
      <w:r w:rsidRPr="00304597">
        <w:rPr>
          <w:lang w:val="de-DE"/>
        </w:rPr>
        <w:t xml:space="preserve"> CNN Türk. </w:t>
      </w:r>
      <w:r w:rsidRPr="00154E02">
        <w:rPr>
          <w:lang w:val="de-DE"/>
        </w:rPr>
        <w:t xml:space="preserve">(2017, November 14). Life </w:t>
      </w:r>
      <w:proofErr w:type="spellStart"/>
      <w:r w:rsidRPr="00154E02">
        <w:rPr>
          <w:lang w:val="de-DE"/>
        </w:rPr>
        <w:t>imprisonment</w:t>
      </w:r>
      <w:proofErr w:type="spellEnd"/>
      <w:r w:rsidRPr="00154E02">
        <w:rPr>
          <w:lang w:val="de-DE"/>
        </w:rPr>
        <w:t xml:space="preserve"> </w:t>
      </w:r>
      <w:proofErr w:type="spellStart"/>
      <w:r w:rsidRPr="00154E02">
        <w:rPr>
          <w:lang w:val="de-DE"/>
        </w:rPr>
        <w:t>demanded</w:t>
      </w:r>
      <w:proofErr w:type="spellEnd"/>
      <w:r w:rsidRPr="00154E02">
        <w:rPr>
          <w:lang w:val="de-DE"/>
        </w:rPr>
        <w:t xml:space="preserve"> </w:t>
      </w:r>
      <w:proofErr w:type="spellStart"/>
      <w:r w:rsidRPr="00154E02">
        <w:rPr>
          <w:lang w:val="de-DE"/>
        </w:rPr>
        <w:t>for</w:t>
      </w:r>
      <w:proofErr w:type="spellEnd"/>
      <w:r w:rsidRPr="00154E02">
        <w:rPr>
          <w:lang w:val="de-DE"/>
        </w:rPr>
        <w:t xml:space="preserve"> TUSKON </w:t>
      </w:r>
      <w:proofErr w:type="spellStart"/>
      <w:r w:rsidRPr="00154E02">
        <w:rPr>
          <w:lang w:val="de-DE"/>
        </w:rPr>
        <w:t>President</w:t>
      </w:r>
      <w:proofErr w:type="spellEnd"/>
      <w:r w:rsidRPr="00154E02">
        <w:rPr>
          <w:lang w:val="de-DE"/>
        </w:rPr>
        <w:t xml:space="preserve"> </w:t>
      </w:r>
      <w:proofErr w:type="spellStart"/>
      <w:r w:rsidRPr="00154E02">
        <w:rPr>
          <w:lang w:val="de-DE"/>
        </w:rPr>
        <w:t>Rızanur</w:t>
      </w:r>
      <w:proofErr w:type="spellEnd"/>
      <w:r w:rsidRPr="00154E02">
        <w:rPr>
          <w:lang w:val="de-DE"/>
        </w:rPr>
        <w:t xml:space="preserve"> Meral, TUSKON </w:t>
      </w:r>
      <w:proofErr w:type="spellStart"/>
      <w:r w:rsidRPr="00154E02">
        <w:rPr>
          <w:lang w:val="de-DE"/>
        </w:rPr>
        <w:t>Başkanı</w:t>
      </w:r>
      <w:proofErr w:type="spellEnd"/>
      <w:r w:rsidRPr="00154E02">
        <w:rPr>
          <w:lang w:val="de-DE"/>
        </w:rPr>
        <w:t xml:space="preserve"> </w:t>
      </w:r>
      <w:proofErr w:type="spellStart"/>
      <w:r w:rsidRPr="00154E02">
        <w:rPr>
          <w:lang w:val="de-DE"/>
        </w:rPr>
        <w:t>Rızanur</w:t>
      </w:r>
      <w:proofErr w:type="spellEnd"/>
      <w:r w:rsidRPr="00154E02">
        <w:rPr>
          <w:lang w:val="de-DE"/>
        </w:rPr>
        <w:t xml:space="preserve"> Meral </w:t>
      </w:r>
      <w:proofErr w:type="spellStart"/>
      <w:r w:rsidRPr="00154E02">
        <w:rPr>
          <w:lang w:val="de-DE"/>
        </w:rPr>
        <w:t>için</w:t>
      </w:r>
      <w:proofErr w:type="spellEnd"/>
      <w:r w:rsidRPr="00154E02">
        <w:rPr>
          <w:lang w:val="de-DE"/>
        </w:rPr>
        <w:t xml:space="preserve"> </w:t>
      </w:r>
      <w:proofErr w:type="spellStart"/>
      <w:r w:rsidRPr="00154E02">
        <w:rPr>
          <w:lang w:val="de-DE"/>
        </w:rPr>
        <w:t>müebbet</w:t>
      </w:r>
      <w:proofErr w:type="spellEnd"/>
      <w:r w:rsidRPr="00154E02">
        <w:rPr>
          <w:lang w:val="de-DE"/>
        </w:rPr>
        <w:t xml:space="preserve"> </w:t>
      </w:r>
      <w:proofErr w:type="spellStart"/>
      <w:r w:rsidRPr="00154E02">
        <w:rPr>
          <w:lang w:val="de-DE"/>
        </w:rPr>
        <w:t>hapis</w:t>
      </w:r>
      <w:proofErr w:type="spellEnd"/>
      <w:r w:rsidRPr="00154E02">
        <w:rPr>
          <w:lang w:val="de-DE"/>
        </w:rPr>
        <w:t xml:space="preserve"> </w:t>
      </w:r>
      <w:proofErr w:type="spellStart"/>
      <w:r w:rsidRPr="00154E02">
        <w:rPr>
          <w:lang w:val="de-DE"/>
        </w:rPr>
        <w:t>cezası</w:t>
      </w:r>
      <w:proofErr w:type="spellEnd"/>
      <w:r w:rsidRPr="00154E02">
        <w:rPr>
          <w:lang w:val="de-DE"/>
        </w:rPr>
        <w:t xml:space="preserve"> </w:t>
      </w:r>
      <w:proofErr w:type="spellStart"/>
      <w:r w:rsidRPr="00154E02">
        <w:rPr>
          <w:lang w:val="de-DE"/>
        </w:rPr>
        <w:t>istendi</w:t>
      </w:r>
      <w:proofErr w:type="spellEnd"/>
      <w:r w:rsidRPr="00154E02">
        <w:rPr>
          <w:lang w:val="de-DE"/>
        </w:rPr>
        <w:t xml:space="preserve">. </w:t>
      </w:r>
      <w:r w:rsidRPr="00A36A3E">
        <w:rPr>
          <w:lang w:val="de-DE"/>
        </w:rPr>
        <w:t xml:space="preserve">CNN TÜRK. </w:t>
      </w:r>
      <w:hyperlink r:id="rId15" w:history="1">
        <w:r w:rsidRPr="00EA376D">
          <w:rPr>
            <w:rStyle w:val="Hyperlink"/>
            <w:lang w:val="de-DE"/>
          </w:rPr>
          <w:t>https://www.cnnturk.com/ekonomi/tuskon-baskani-rizanur-meral-icin-muebbet-hapis-cezasi-istendi-631760</w:t>
        </w:r>
      </w:hyperlink>
      <w:r>
        <w:rPr>
          <w:lang w:val="de-DE"/>
        </w:rPr>
        <w:t xml:space="preserve"> </w:t>
      </w:r>
    </w:p>
  </w:footnote>
  <w:footnote w:id="18">
    <w:p w14:paraId="74334169" w14:textId="6E6AC04D" w:rsidR="00480E51" w:rsidRPr="00154E02" w:rsidRDefault="00480E51">
      <w:pPr>
        <w:pStyle w:val="FootnoteText"/>
      </w:pPr>
      <w:r>
        <w:rPr>
          <w:rStyle w:val="FootnoteReference"/>
        </w:rPr>
        <w:footnoteRef/>
      </w:r>
      <w:r w:rsidRPr="00154E02">
        <w:t xml:space="preserve"> </w:t>
      </w:r>
      <w:proofErr w:type="spellStart"/>
      <w:r w:rsidRPr="00154E02">
        <w:t>Aydınlık</w:t>
      </w:r>
      <w:proofErr w:type="spellEnd"/>
      <w:r w:rsidRPr="00154E02">
        <w:t xml:space="preserve">. (2024, March 6). </w:t>
      </w:r>
      <w:r w:rsidR="001428FE" w:rsidRPr="001428FE">
        <w:t>The verdict on the TUSKON manager was overturned,</w:t>
      </w:r>
      <w:r w:rsidR="001428FE">
        <w:t xml:space="preserve"> </w:t>
      </w:r>
      <w:r w:rsidRPr="001428FE">
        <w:t xml:space="preserve">TUSKON </w:t>
      </w:r>
      <w:proofErr w:type="spellStart"/>
      <w:r w:rsidRPr="001428FE">
        <w:t>yöneticisiyle</w:t>
      </w:r>
      <w:proofErr w:type="spellEnd"/>
      <w:r w:rsidRPr="001428FE">
        <w:t xml:space="preserve"> </w:t>
      </w:r>
      <w:proofErr w:type="spellStart"/>
      <w:r w:rsidRPr="001428FE">
        <w:t>ilgili</w:t>
      </w:r>
      <w:proofErr w:type="spellEnd"/>
      <w:r w:rsidRPr="001428FE">
        <w:t xml:space="preserve"> </w:t>
      </w:r>
      <w:proofErr w:type="spellStart"/>
      <w:r w:rsidRPr="001428FE">
        <w:t>karar</w:t>
      </w:r>
      <w:proofErr w:type="spellEnd"/>
      <w:r w:rsidRPr="001428FE">
        <w:t xml:space="preserve"> </w:t>
      </w:r>
      <w:proofErr w:type="spellStart"/>
      <w:r w:rsidRPr="001428FE">
        <w:t>bozuldu</w:t>
      </w:r>
      <w:proofErr w:type="spellEnd"/>
      <w:r w:rsidRPr="001428FE">
        <w:t xml:space="preserve">. </w:t>
      </w:r>
      <w:proofErr w:type="spellStart"/>
      <w:r w:rsidRPr="00154E02">
        <w:t>Aydınlık</w:t>
      </w:r>
      <w:proofErr w:type="spellEnd"/>
      <w:r w:rsidRPr="00154E02">
        <w:t xml:space="preserve">. </w:t>
      </w:r>
      <w:hyperlink r:id="rId16" w:history="1">
        <w:r w:rsidRPr="00154E02">
          <w:rPr>
            <w:rStyle w:val="Hyperlink"/>
          </w:rPr>
          <w:t>https://www.aydinlik.com.tr/haber/tuskon-yoneticisiyle-ilgili-karar-bozuldu-458446</w:t>
        </w:r>
      </w:hyperlink>
      <w:r w:rsidRPr="00154E02">
        <w:t xml:space="preserve"> </w:t>
      </w:r>
    </w:p>
  </w:footnote>
  <w:footnote w:id="19">
    <w:p w14:paraId="4AF42D7B" w14:textId="7480D5A4" w:rsidR="00843958" w:rsidRDefault="00843958">
      <w:pPr>
        <w:pStyle w:val="FootnoteText"/>
      </w:pPr>
      <w:r>
        <w:rPr>
          <w:rStyle w:val="FootnoteReference"/>
        </w:rPr>
        <w:footnoteRef/>
      </w:r>
      <w:r w:rsidRPr="00154E02">
        <w:t xml:space="preserve"> K</w:t>
      </w:r>
      <w:r w:rsidR="002C75C3" w:rsidRPr="00154E02">
        <w:t>O</w:t>
      </w:r>
      <w:r w:rsidRPr="00154E02">
        <w:t xml:space="preserve">Ç, </w:t>
      </w:r>
      <w:r w:rsidR="002C75C3" w:rsidRPr="00154E02">
        <w:t>Y</w:t>
      </w:r>
      <w:r w:rsidRPr="00154E02">
        <w:t xml:space="preserve">. (2014). </w:t>
      </w:r>
      <w:r w:rsidR="002D670D" w:rsidRPr="002D670D">
        <w:t xml:space="preserve">The Organisation Of F-Type Capital, </w:t>
      </w:r>
      <w:r w:rsidR="002C75C3" w:rsidRPr="002D670D">
        <w:t xml:space="preserve">F-tipi </w:t>
      </w:r>
      <w:proofErr w:type="spellStart"/>
      <w:r w:rsidR="002C75C3" w:rsidRPr="002D670D">
        <w:t>sermayenin</w:t>
      </w:r>
      <w:proofErr w:type="spellEnd"/>
      <w:r w:rsidR="002C75C3" w:rsidRPr="002D670D">
        <w:t xml:space="preserve"> </w:t>
      </w:r>
      <w:proofErr w:type="spellStart"/>
      <w:r w:rsidR="002C75C3" w:rsidRPr="002D670D">
        <w:t>örgütü</w:t>
      </w:r>
      <w:proofErr w:type="spellEnd"/>
      <w:r w:rsidR="002C75C3" w:rsidRPr="002D670D">
        <w:t>: TUSKON</w:t>
      </w:r>
      <w:r w:rsidRPr="002D670D">
        <w:t xml:space="preserve"> [</w:t>
      </w:r>
      <w:r w:rsidR="002C75C3" w:rsidRPr="002D670D">
        <w:t>Newspaper</w:t>
      </w:r>
      <w:r w:rsidRPr="002D670D">
        <w:t xml:space="preserve">-article]. </w:t>
      </w:r>
      <w:proofErr w:type="spellStart"/>
      <w:r w:rsidRPr="00843958">
        <w:t>Aydınlık</w:t>
      </w:r>
      <w:proofErr w:type="spellEnd"/>
      <w:r w:rsidRPr="00843958">
        <w:t xml:space="preserve">, 2. </w:t>
      </w:r>
      <w:hyperlink r:id="rId17" w:history="1">
        <w:r w:rsidRPr="00EA376D">
          <w:rPr>
            <w:rStyle w:val="Hyperlink"/>
          </w:rPr>
          <w:t>https://egazete.aydinlik.com.tr/sites/default/files/dergi-arsivi/2014/07/28_07_2014.pdf</w:t>
        </w:r>
      </w:hyperlink>
      <w:r>
        <w:t xml:space="preserve"> </w:t>
      </w:r>
    </w:p>
  </w:footnote>
  <w:footnote w:id="20">
    <w:p w14:paraId="326D78BF" w14:textId="41E84B92" w:rsidR="00CF26B1" w:rsidRPr="00154E02" w:rsidRDefault="00CF26B1">
      <w:pPr>
        <w:pStyle w:val="FootnoteText"/>
        <w:rPr>
          <w:lang w:val="de-DE"/>
        </w:rPr>
      </w:pPr>
      <w:r>
        <w:rPr>
          <w:rStyle w:val="FootnoteReference"/>
        </w:rPr>
        <w:footnoteRef/>
      </w:r>
      <w:r>
        <w:t xml:space="preserve"> </w:t>
      </w:r>
      <w:r w:rsidRPr="00CF26B1">
        <w:t xml:space="preserve">Platform. </w:t>
      </w:r>
      <w:proofErr w:type="spellStart"/>
      <w:r w:rsidRPr="00CF26B1">
        <w:t>Tuskon</w:t>
      </w:r>
      <w:proofErr w:type="spellEnd"/>
      <w:r w:rsidRPr="00CF26B1">
        <w:t xml:space="preserve"> Brought The World To Our Feet, </w:t>
      </w:r>
      <w:proofErr w:type="spellStart"/>
      <w:r w:rsidRPr="00CF26B1">
        <w:t>Anfed</w:t>
      </w:r>
      <w:proofErr w:type="spellEnd"/>
      <w:r w:rsidRPr="00CF26B1">
        <w:t xml:space="preserve"> </w:t>
      </w:r>
      <w:proofErr w:type="spellStart"/>
      <w:r w:rsidRPr="00CF26B1">
        <w:t>Başkani</w:t>
      </w:r>
      <w:proofErr w:type="spellEnd"/>
      <w:r w:rsidRPr="00CF26B1">
        <w:t xml:space="preserve"> Biyik: </w:t>
      </w:r>
      <w:proofErr w:type="spellStart"/>
      <w:r w:rsidRPr="00CF26B1">
        <w:t>Tuskon</w:t>
      </w:r>
      <w:proofErr w:type="spellEnd"/>
      <w:r w:rsidRPr="00CF26B1">
        <w:t xml:space="preserve"> </w:t>
      </w:r>
      <w:proofErr w:type="spellStart"/>
      <w:r w:rsidRPr="00CF26B1">
        <w:t>Dünyayi</w:t>
      </w:r>
      <w:proofErr w:type="spellEnd"/>
      <w:r w:rsidRPr="00CF26B1">
        <w:t xml:space="preserve"> </w:t>
      </w:r>
      <w:proofErr w:type="spellStart"/>
      <w:r w:rsidRPr="00CF26B1">
        <w:t>Ayağimiza</w:t>
      </w:r>
      <w:proofErr w:type="spellEnd"/>
      <w:r w:rsidRPr="00CF26B1">
        <w:t xml:space="preserve"> Getirdi. </w:t>
      </w:r>
      <w:r w:rsidRPr="00154E02">
        <w:rPr>
          <w:lang w:val="de-DE"/>
        </w:rPr>
        <w:t>(</w:t>
      </w:r>
      <w:proofErr w:type="spellStart"/>
      <w:r w:rsidRPr="00154E02">
        <w:rPr>
          <w:lang w:val="de-DE"/>
        </w:rPr>
        <w:t>n.d</w:t>
      </w:r>
      <w:proofErr w:type="spellEnd"/>
      <w:r w:rsidRPr="00154E02">
        <w:rPr>
          <w:lang w:val="de-DE"/>
        </w:rPr>
        <w:t xml:space="preserve">.). </w:t>
      </w:r>
      <w:hyperlink r:id="rId18" w:history="1">
        <w:r w:rsidRPr="00154E02">
          <w:rPr>
            <w:rStyle w:val="Hyperlink"/>
            <w:lang w:val="de-DE"/>
          </w:rPr>
          <w:t>https://platformdergisi.com/yazi/haberler/1535/anfed-baskani-biyik-tuskon-duenyayi-ayagimiza-getirdi</w:t>
        </w:r>
      </w:hyperlink>
      <w:r w:rsidRPr="00154E02">
        <w:rPr>
          <w:lang w:val="de-DE"/>
        </w:rPr>
        <w:t xml:space="preserve"> </w:t>
      </w:r>
    </w:p>
  </w:footnote>
  <w:footnote w:id="21">
    <w:p w14:paraId="090182A1" w14:textId="2C4DC127" w:rsidR="00CF26B1" w:rsidRPr="00CF26B1" w:rsidRDefault="00CF26B1">
      <w:pPr>
        <w:pStyle w:val="FootnoteText"/>
        <w:rPr>
          <w:lang w:val="de-DE"/>
        </w:rPr>
      </w:pPr>
      <w:r>
        <w:rPr>
          <w:rStyle w:val="FootnoteReference"/>
        </w:rPr>
        <w:footnoteRef/>
      </w:r>
      <w:r w:rsidRPr="00CF26B1">
        <w:rPr>
          <w:lang w:val="de-DE"/>
        </w:rPr>
        <w:t xml:space="preserve"> Haber</w:t>
      </w:r>
      <w:r>
        <w:rPr>
          <w:lang w:val="de-DE"/>
        </w:rPr>
        <w:t xml:space="preserve"> 3</w:t>
      </w:r>
      <w:r w:rsidRPr="00CF26B1">
        <w:rPr>
          <w:lang w:val="de-DE"/>
        </w:rPr>
        <w:t xml:space="preserve">. (2012, June 11). </w:t>
      </w:r>
      <w:proofErr w:type="spellStart"/>
      <w:r w:rsidRPr="00CF26B1">
        <w:rPr>
          <w:lang w:val="de-DE"/>
        </w:rPr>
        <w:t>ANKİSAD</w:t>
      </w:r>
      <w:r>
        <w:rPr>
          <w:lang w:val="de-DE"/>
        </w:rPr>
        <w:t>tan</w:t>
      </w:r>
      <w:proofErr w:type="spellEnd"/>
      <w:r w:rsidRPr="00CF26B1">
        <w:rPr>
          <w:lang w:val="de-DE"/>
        </w:rPr>
        <w:t xml:space="preserve"> Ankara </w:t>
      </w:r>
      <w:proofErr w:type="spellStart"/>
      <w:r w:rsidRPr="00CF26B1">
        <w:rPr>
          <w:lang w:val="de-DE"/>
        </w:rPr>
        <w:t>i̇ş</w:t>
      </w:r>
      <w:proofErr w:type="spellEnd"/>
      <w:r w:rsidRPr="00CF26B1">
        <w:rPr>
          <w:lang w:val="de-DE"/>
        </w:rPr>
        <w:t xml:space="preserve"> </w:t>
      </w:r>
      <w:proofErr w:type="spellStart"/>
      <w:r w:rsidRPr="00CF26B1">
        <w:rPr>
          <w:lang w:val="de-DE"/>
        </w:rPr>
        <w:t>Forumu</w:t>
      </w:r>
      <w:proofErr w:type="spellEnd"/>
      <w:r w:rsidRPr="00CF26B1">
        <w:rPr>
          <w:lang w:val="de-DE"/>
        </w:rPr>
        <w:t>. Haber</w:t>
      </w:r>
      <w:r>
        <w:rPr>
          <w:lang w:val="de-DE"/>
        </w:rPr>
        <w:t xml:space="preserve"> </w:t>
      </w:r>
      <w:r w:rsidRPr="00CF26B1">
        <w:rPr>
          <w:lang w:val="de-DE"/>
        </w:rPr>
        <w:t xml:space="preserve">3. </w:t>
      </w:r>
      <w:hyperlink r:id="rId19" w:history="1">
        <w:r w:rsidRPr="00EA376D">
          <w:rPr>
            <w:rStyle w:val="Hyperlink"/>
            <w:lang w:val="de-DE"/>
          </w:rPr>
          <w:t>https://www.haber3.com/guncel/ankisadtan-ankara-is-forumu-haberi-1330896</w:t>
        </w:r>
      </w:hyperlink>
      <w:r>
        <w:rPr>
          <w:lang w:val="de-DE"/>
        </w:rPr>
        <w:t xml:space="preserve"> </w:t>
      </w:r>
    </w:p>
  </w:footnote>
  <w:footnote w:id="22">
    <w:p w14:paraId="122D5388" w14:textId="7C40C85F" w:rsidR="001E0EEA" w:rsidRPr="00154E02" w:rsidRDefault="001E0EEA">
      <w:pPr>
        <w:pStyle w:val="FootnoteText"/>
      </w:pPr>
      <w:r>
        <w:rPr>
          <w:rStyle w:val="FootnoteReference"/>
        </w:rPr>
        <w:footnoteRef/>
      </w:r>
      <w:r w:rsidRPr="00446B1F">
        <w:rPr>
          <w:lang w:val="de-DE"/>
        </w:rPr>
        <w:t xml:space="preserve"> Yeni </w:t>
      </w:r>
      <w:proofErr w:type="spellStart"/>
      <w:r w:rsidRPr="00446B1F">
        <w:rPr>
          <w:lang w:val="de-DE"/>
        </w:rPr>
        <w:t>Akit</w:t>
      </w:r>
      <w:proofErr w:type="spellEnd"/>
      <w:r w:rsidRPr="00446B1F">
        <w:rPr>
          <w:lang w:val="de-DE"/>
        </w:rPr>
        <w:t xml:space="preserve">. </w:t>
      </w:r>
      <w:proofErr w:type="spellStart"/>
      <w:r w:rsidRPr="00446B1F">
        <w:rPr>
          <w:lang w:val="de-DE"/>
        </w:rPr>
        <w:t>İşte</w:t>
      </w:r>
      <w:proofErr w:type="spellEnd"/>
      <w:r w:rsidRPr="00446B1F">
        <w:rPr>
          <w:lang w:val="de-DE"/>
        </w:rPr>
        <w:t xml:space="preserve"> </w:t>
      </w:r>
      <w:proofErr w:type="spellStart"/>
      <w:r w:rsidRPr="00446B1F">
        <w:rPr>
          <w:lang w:val="de-DE"/>
        </w:rPr>
        <w:t>FETÖ’nün</w:t>
      </w:r>
      <w:proofErr w:type="spellEnd"/>
      <w:r w:rsidRPr="00446B1F">
        <w:rPr>
          <w:lang w:val="de-DE"/>
        </w:rPr>
        <w:t xml:space="preserve"> </w:t>
      </w:r>
      <w:proofErr w:type="spellStart"/>
      <w:r w:rsidRPr="00446B1F">
        <w:rPr>
          <w:lang w:val="de-DE"/>
        </w:rPr>
        <w:t>beyin</w:t>
      </w:r>
      <w:proofErr w:type="spellEnd"/>
      <w:r w:rsidRPr="00446B1F">
        <w:rPr>
          <w:lang w:val="de-DE"/>
        </w:rPr>
        <w:t xml:space="preserve"> </w:t>
      </w:r>
      <w:proofErr w:type="spellStart"/>
      <w:r w:rsidRPr="00446B1F">
        <w:rPr>
          <w:lang w:val="de-DE"/>
        </w:rPr>
        <w:t>takımı</w:t>
      </w:r>
      <w:proofErr w:type="spellEnd"/>
      <w:r w:rsidRPr="00446B1F">
        <w:rPr>
          <w:lang w:val="de-DE"/>
        </w:rPr>
        <w:t xml:space="preserve">! </w:t>
      </w:r>
      <w:r w:rsidRPr="001E0EEA">
        <w:t xml:space="preserve">(2015, December 14). </w:t>
      </w:r>
      <w:r w:rsidRPr="00154E02">
        <w:t xml:space="preserve">Yeni Akit. </w:t>
      </w:r>
      <w:hyperlink r:id="rId20" w:history="1">
        <w:r w:rsidRPr="00154E02">
          <w:rPr>
            <w:rStyle w:val="Hyperlink"/>
          </w:rPr>
          <w:t>https://www.yeniakit.com.tr/foto-galeri/y-4166/43</w:t>
        </w:r>
      </w:hyperlink>
      <w:r w:rsidRPr="00154E02">
        <w:t xml:space="preserve"> </w:t>
      </w:r>
    </w:p>
  </w:footnote>
  <w:footnote w:id="23">
    <w:p w14:paraId="12E489FA" w14:textId="396F15AA" w:rsidR="00DC3E59" w:rsidRPr="00154E02" w:rsidRDefault="00DC3E59">
      <w:pPr>
        <w:pStyle w:val="FootnoteText"/>
      </w:pPr>
      <w:r>
        <w:rPr>
          <w:rStyle w:val="FootnoteReference"/>
        </w:rPr>
        <w:footnoteRef/>
      </w:r>
      <w:r w:rsidRPr="00154E02">
        <w:t xml:space="preserve"> Anadolu Ajansı. (n.d.). Anadolu Ajansı. </w:t>
      </w:r>
      <w:bookmarkStart w:id="0" w:name="_Hlk193808398"/>
      <w:r>
        <w:fldChar w:fldCharType="begin"/>
      </w:r>
      <w:r>
        <w:instrText>HYPERLINK "https://www.aa.com.tr/tr/pg/foto-galeri/tuskonun-ankaradaki-binalarinda-polis-aramasi-/2/171876" \l "!"</w:instrText>
      </w:r>
      <w:r>
        <w:fldChar w:fldCharType="separate"/>
      </w:r>
      <w:r w:rsidRPr="00154E02">
        <w:rPr>
          <w:rStyle w:val="Hyperlink"/>
        </w:rPr>
        <w:t>https://www.aa.com.tr/tr/pg/foto-galeri/tuskonun-ankaradaki-binalarinda-polis-aramasi-/2/171876#!#</w:t>
      </w:r>
      <w:r>
        <w:fldChar w:fldCharType="end"/>
      </w:r>
      <w:bookmarkEnd w:id="0"/>
      <w:r w:rsidRPr="00154E02">
        <w:t xml:space="preserve"> </w:t>
      </w:r>
    </w:p>
  </w:footnote>
  <w:footnote w:id="24">
    <w:p w14:paraId="7D7C0B36" w14:textId="6480F9F9" w:rsidR="00F226AF" w:rsidRPr="00154E02" w:rsidRDefault="00F226AF">
      <w:pPr>
        <w:pStyle w:val="FootnoteText"/>
      </w:pPr>
      <w:r>
        <w:rPr>
          <w:rStyle w:val="FootnoteReference"/>
        </w:rPr>
        <w:footnoteRef/>
      </w:r>
      <w:r w:rsidRPr="00154E02">
        <w:t xml:space="preserve"> Medya Radar. (2018, November 23). </w:t>
      </w:r>
      <w:r w:rsidRPr="00F226AF">
        <w:t>The Journalists and Writers Foundation has been shut down!</w:t>
      </w:r>
      <w:r>
        <w:t xml:space="preserve">, </w:t>
      </w:r>
      <w:proofErr w:type="spellStart"/>
      <w:r w:rsidRPr="00F226AF">
        <w:t>Gazeteciler</w:t>
      </w:r>
      <w:proofErr w:type="spellEnd"/>
      <w:r w:rsidRPr="00F226AF">
        <w:t xml:space="preserve"> </w:t>
      </w:r>
      <w:proofErr w:type="spellStart"/>
      <w:r w:rsidRPr="00F226AF">
        <w:t>ve</w:t>
      </w:r>
      <w:proofErr w:type="spellEnd"/>
      <w:r w:rsidRPr="00F226AF">
        <w:t xml:space="preserve"> </w:t>
      </w:r>
      <w:proofErr w:type="spellStart"/>
      <w:r w:rsidRPr="00F226AF">
        <w:t>Yazarlar</w:t>
      </w:r>
      <w:proofErr w:type="spellEnd"/>
      <w:r w:rsidRPr="00F226AF">
        <w:t xml:space="preserve"> </w:t>
      </w:r>
      <w:proofErr w:type="spellStart"/>
      <w:r w:rsidRPr="00F226AF">
        <w:t>Vakfı</w:t>
      </w:r>
      <w:proofErr w:type="spellEnd"/>
      <w:r w:rsidRPr="00F226AF">
        <w:t xml:space="preserve"> </w:t>
      </w:r>
      <w:proofErr w:type="spellStart"/>
      <w:r w:rsidRPr="00F226AF">
        <w:t>kapatıldı</w:t>
      </w:r>
      <w:proofErr w:type="spellEnd"/>
      <w:r w:rsidRPr="00F226AF">
        <w:t xml:space="preserve">! </w:t>
      </w:r>
      <w:r w:rsidRPr="00154E02">
        <w:t xml:space="preserve">Medya Radar. </w:t>
      </w:r>
      <w:bookmarkStart w:id="1" w:name="_Hlk193808349"/>
      <w:r>
        <w:fldChar w:fldCharType="begin"/>
      </w:r>
      <w:r>
        <w:instrText>HYPERLINK "https://www.medyaradar.net/gazeteciler-ve-yazarlar-vakfi-kapatildi-haberi-373073"</w:instrText>
      </w:r>
      <w:r>
        <w:fldChar w:fldCharType="separate"/>
      </w:r>
      <w:r w:rsidRPr="00154E02">
        <w:rPr>
          <w:rStyle w:val="Hyperlink"/>
        </w:rPr>
        <w:t>https://www.medyaradar.net/gazeteciler-ve-yazarlar-vakfi-kapatildi-haberi-373073</w:t>
      </w:r>
      <w:r>
        <w:fldChar w:fldCharType="end"/>
      </w:r>
      <w:bookmarkEnd w:id="1"/>
      <w:r w:rsidRPr="00154E02">
        <w:t xml:space="preserve"> </w:t>
      </w:r>
    </w:p>
  </w:footnote>
  <w:footnote w:id="25">
    <w:p w14:paraId="733D8B1C" w14:textId="348E5855" w:rsidR="000368E7" w:rsidRPr="00154E02" w:rsidRDefault="000368E7">
      <w:pPr>
        <w:pStyle w:val="FootnoteText"/>
      </w:pPr>
      <w:r>
        <w:rPr>
          <w:rStyle w:val="FootnoteReference"/>
        </w:rPr>
        <w:footnoteRef/>
      </w:r>
      <w:r w:rsidRPr="00154E02">
        <w:t xml:space="preserve"> Gaziantep Sabah </w:t>
      </w:r>
      <w:proofErr w:type="spellStart"/>
      <w:r w:rsidRPr="00154E02">
        <w:t>Gazetesi</w:t>
      </w:r>
      <w:proofErr w:type="spellEnd"/>
      <w:r w:rsidRPr="00154E02">
        <w:t xml:space="preserve">. (2020, April 16). FETÖ umbrella trial begins, FETÖ </w:t>
      </w:r>
      <w:proofErr w:type="spellStart"/>
      <w:r w:rsidRPr="00154E02">
        <w:t>çatı</w:t>
      </w:r>
      <w:proofErr w:type="spellEnd"/>
      <w:r w:rsidRPr="00154E02">
        <w:t xml:space="preserve"> </w:t>
      </w:r>
      <w:proofErr w:type="spellStart"/>
      <w:r w:rsidRPr="00154E02">
        <w:t>davası</w:t>
      </w:r>
      <w:proofErr w:type="spellEnd"/>
      <w:r w:rsidRPr="00154E02">
        <w:t xml:space="preserve"> </w:t>
      </w:r>
      <w:proofErr w:type="spellStart"/>
      <w:r w:rsidRPr="00154E02">
        <w:t>başladı</w:t>
      </w:r>
      <w:proofErr w:type="spellEnd"/>
      <w:r w:rsidRPr="00154E02">
        <w:t xml:space="preserve">. Gaziantep Sabah </w:t>
      </w:r>
      <w:proofErr w:type="spellStart"/>
      <w:r w:rsidRPr="00154E02">
        <w:t>Gazetesi</w:t>
      </w:r>
      <w:proofErr w:type="spellEnd"/>
      <w:r w:rsidRPr="00154E02">
        <w:t xml:space="preserve">. </w:t>
      </w:r>
      <w:bookmarkStart w:id="2" w:name="_Hlk193808557"/>
      <w:r>
        <w:fldChar w:fldCharType="begin"/>
      </w:r>
      <w:r>
        <w:instrText>HYPERLINK "https://gaziantepsabah.com/guncel/feto-cati-davasi-basladi/58188"</w:instrText>
      </w:r>
      <w:r>
        <w:fldChar w:fldCharType="separate"/>
      </w:r>
      <w:r w:rsidRPr="00154E02">
        <w:rPr>
          <w:rStyle w:val="Hyperlink"/>
        </w:rPr>
        <w:t>https://gaziantepsabah.com/guncel/feto-cati-davasi-basladi/58188</w:t>
      </w:r>
      <w:r>
        <w:fldChar w:fldCharType="end"/>
      </w:r>
      <w:bookmarkEnd w:id="2"/>
      <w:r w:rsidRPr="00154E02">
        <w:t xml:space="preserve"> </w:t>
      </w:r>
    </w:p>
  </w:footnote>
  <w:footnote w:id="26">
    <w:p w14:paraId="140231B2" w14:textId="2C9D35AB" w:rsidR="00440441" w:rsidRPr="00440441" w:rsidRDefault="00440441">
      <w:pPr>
        <w:pStyle w:val="FootnoteText"/>
        <w:rPr>
          <w:lang w:val="fr-BE"/>
        </w:rPr>
      </w:pPr>
      <w:r>
        <w:rPr>
          <w:rStyle w:val="FootnoteReference"/>
        </w:rPr>
        <w:footnoteRef/>
      </w:r>
      <w:r>
        <w:t xml:space="preserve"> </w:t>
      </w:r>
      <w:r w:rsidRPr="00154E02">
        <w:t xml:space="preserve">Londra </w:t>
      </w:r>
      <w:proofErr w:type="spellStart"/>
      <w:r w:rsidRPr="00154E02">
        <w:t>Gazete</w:t>
      </w:r>
      <w:proofErr w:type="spellEnd"/>
      <w:r w:rsidRPr="00440441">
        <w:t xml:space="preserve">. (2020, April 22). Over 100 members of the Turkish Speaking Community fall victim to the coronavirus. </w:t>
      </w:r>
      <w:proofErr w:type="spellStart"/>
      <w:r w:rsidRPr="00440441">
        <w:rPr>
          <w:lang w:val="fr-BE"/>
        </w:rPr>
        <w:t>Londra</w:t>
      </w:r>
      <w:proofErr w:type="spellEnd"/>
      <w:r w:rsidRPr="00440441">
        <w:rPr>
          <w:lang w:val="fr-BE"/>
        </w:rPr>
        <w:t xml:space="preserve"> </w:t>
      </w:r>
      <w:proofErr w:type="spellStart"/>
      <w:r w:rsidRPr="00440441">
        <w:rPr>
          <w:lang w:val="fr-BE"/>
        </w:rPr>
        <w:t>Gazete</w:t>
      </w:r>
      <w:proofErr w:type="spellEnd"/>
      <w:r w:rsidRPr="00440441">
        <w:rPr>
          <w:lang w:val="fr-BE"/>
        </w:rPr>
        <w:t xml:space="preserve">. </w:t>
      </w:r>
      <w:bookmarkStart w:id="3" w:name="_Hlk193808575"/>
      <w:r>
        <w:fldChar w:fldCharType="begin"/>
      </w:r>
      <w:r w:rsidRPr="003A085C">
        <w:rPr>
          <w:lang w:val="fr-BE"/>
        </w:rPr>
        <w:instrText>HYPERLINK "https://londragazete.com/english/195087/over-100-members-of-the-turkish-speaking-community-fall-victim-to-the-coronavirus/"</w:instrText>
      </w:r>
      <w:r>
        <w:fldChar w:fldCharType="separate"/>
      </w:r>
      <w:r w:rsidRPr="00EA376D">
        <w:rPr>
          <w:rStyle w:val="Hyperlink"/>
          <w:lang w:val="fr-BE"/>
        </w:rPr>
        <w:t>https://londragazete.com/english/195087/over-100-members-of-the-turkish-speaking-community-fall-victim-to-the-coronavirus/</w:t>
      </w:r>
      <w:r>
        <w:fldChar w:fldCharType="end"/>
      </w:r>
      <w:bookmarkEnd w:id="3"/>
      <w:r>
        <w:rPr>
          <w:lang w:val="fr-BE"/>
        </w:rPr>
        <w:t xml:space="preserve"> </w:t>
      </w:r>
    </w:p>
  </w:footnote>
  <w:footnote w:id="27">
    <w:p w14:paraId="4EC014F1" w14:textId="77777777" w:rsidR="00154E02" w:rsidRDefault="00154E02" w:rsidP="00154E02">
      <w:pPr>
        <w:pStyle w:val="FootnoteText"/>
      </w:pPr>
      <w:r>
        <w:rPr>
          <w:rStyle w:val="FootnoteReference"/>
        </w:rPr>
        <w:footnoteRef/>
      </w:r>
      <w:r>
        <w:t xml:space="preserve"> </w:t>
      </w:r>
      <w:proofErr w:type="spellStart"/>
      <w:r w:rsidRPr="002627C4">
        <w:t>Öğütçü</w:t>
      </w:r>
      <w:proofErr w:type="spellEnd"/>
      <w:r w:rsidRPr="002627C4">
        <w:t xml:space="preserve">, M. (2025, February 15). Türkiye’s top business group leader under investigation: Listening or silencing business? - Yetkin Report. Yetkin Report. </w:t>
      </w:r>
      <w:bookmarkStart w:id="4" w:name="_Hlk193808757"/>
      <w:r>
        <w:fldChar w:fldCharType="begin"/>
      </w:r>
      <w:r>
        <w:instrText>HYPERLINK "https://yetkinreport.com/en/2025/02/15/turkiyes-top-business-group-leader-under-investigation-listening-or-silencing-business/?utm_source=chatgpt.com"</w:instrText>
      </w:r>
      <w:r>
        <w:fldChar w:fldCharType="separate"/>
      </w:r>
      <w:r w:rsidRPr="00EA376D">
        <w:rPr>
          <w:rStyle w:val="Hyperlink"/>
        </w:rPr>
        <w:t>https://yetkinreport.com/en/2025/02/15/turkiyes-top-business-group-leader-under-investigation-listening-or-silencing-business/?utm_source=chatgpt.com</w:t>
      </w:r>
      <w:r>
        <w:fldChar w:fldCharType="end"/>
      </w:r>
      <w:bookmarkEnd w:id="4"/>
      <w:r>
        <w:t xml:space="preserve"> </w:t>
      </w:r>
    </w:p>
  </w:footnote>
  <w:footnote w:id="28">
    <w:p w14:paraId="39F04F65" w14:textId="77777777" w:rsidR="00154E02" w:rsidRDefault="00154E02" w:rsidP="00154E02">
      <w:pPr>
        <w:pStyle w:val="FootnoteText"/>
      </w:pPr>
      <w:r>
        <w:rPr>
          <w:rStyle w:val="FootnoteReference"/>
        </w:rPr>
        <w:footnoteRef/>
      </w:r>
      <w:r>
        <w:t xml:space="preserve"> </w:t>
      </w:r>
      <w:proofErr w:type="spellStart"/>
      <w:r w:rsidRPr="002627C4">
        <w:t>Cetinguc</w:t>
      </w:r>
      <w:proofErr w:type="spellEnd"/>
      <w:r w:rsidRPr="002627C4">
        <w:t xml:space="preserve">, C. (2025, March 10). TÜSİAD leaders face lawsuit for disseminating misleading information. P.A. Turkey. </w:t>
      </w:r>
      <w:bookmarkStart w:id="5" w:name="_Hlk193808774"/>
      <w:r>
        <w:fldChar w:fldCharType="begin"/>
      </w:r>
      <w:r>
        <w:instrText>HYPERLINK "https://www.paturkey.com/news/2025/tusiad-leaders-face-lawsuit-for-disseminating-misleading-information-19003/?utm_source=chatgpt.com"</w:instrText>
      </w:r>
      <w:r>
        <w:fldChar w:fldCharType="separate"/>
      </w:r>
      <w:r w:rsidRPr="00EA376D">
        <w:rPr>
          <w:rStyle w:val="Hyperlink"/>
        </w:rPr>
        <w:t>https://www.paturkey.com/news/2025/tusiad-leaders-face-lawsuit-for-disseminating-misleading-information-19003/?utm_source=chatgpt.com</w:t>
      </w:r>
      <w:r>
        <w:fldChar w:fldCharType="end"/>
      </w:r>
      <w:bookmarkEnd w:id="5"/>
      <w:r>
        <w:t xml:space="preserve"> </w:t>
      </w:r>
    </w:p>
  </w:footnote>
  <w:footnote w:id="29">
    <w:p w14:paraId="5322BA78" w14:textId="77777777" w:rsidR="00154E02" w:rsidRPr="002C74A1" w:rsidRDefault="00154E02" w:rsidP="00154E02">
      <w:pPr>
        <w:pStyle w:val="FootnoteText"/>
        <w:rPr>
          <w:lang w:val="de-DE"/>
        </w:rPr>
      </w:pPr>
      <w:r>
        <w:rPr>
          <w:rStyle w:val="FootnoteReference"/>
        </w:rPr>
        <w:footnoteRef/>
      </w:r>
      <w:r>
        <w:t xml:space="preserve"> </w:t>
      </w:r>
      <w:r w:rsidRPr="002C74A1">
        <w:t xml:space="preserve">Reuters. (2025, February 19). Erdogan accuses top Turkish business group of political meddling. </w:t>
      </w:r>
      <w:r w:rsidRPr="002C74A1">
        <w:rPr>
          <w:lang w:val="de-DE"/>
        </w:rPr>
        <w:t xml:space="preserve">Reuters. </w:t>
      </w:r>
      <w:bookmarkStart w:id="6" w:name="_Hlk193808801"/>
      <w:r>
        <w:fldChar w:fldCharType="begin"/>
      </w:r>
      <w:r w:rsidRPr="003A085C">
        <w:rPr>
          <w:lang w:val="de-DE"/>
        </w:rPr>
        <w:instrText>HYPERLINK "https://www.reuters.com/world/middle-east/erdogan-accuses-top-turkish-business-group-political-meddling-2025-02-19/?utm_source=chatgpt.com"</w:instrText>
      </w:r>
      <w:r>
        <w:fldChar w:fldCharType="separate"/>
      </w:r>
      <w:r w:rsidRPr="00EA376D">
        <w:rPr>
          <w:rStyle w:val="Hyperlink"/>
          <w:lang w:val="de-DE"/>
        </w:rPr>
        <w:t>https://www.reuters.com/world/middle-east/erdogan-accuses-top-turkish-business-group-political-meddling-2025-02-19/?utm_source=chatgpt.com</w:t>
      </w:r>
      <w:r>
        <w:fldChar w:fldCharType="end"/>
      </w:r>
      <w:bookmarkEnd w:id="6"/>
      <w:r>
        <w:rPr>
          <w:lang w:val="de-DE"/>
        </w:rPr>
        <w:t xml:space="preserve"> </w:t>
      </w:r>
    </w:p>
  </w:footnote>
  <w:footnote w:id="30">
    <w:p w14:paraId="76587332" w14:textId="77777777" w:rsidR="00154E02" w:rsidRDefault="00154E02" w:rsidP="00154E02">
      <w:pPr>
        <w:pStyle w:val="FootnoteText"/>
      </w:pPr>
      <w:r>
        <w:rPr>
          <w:rStyle w:val="FootnoteReference"/>
        </w:rPr>
        <w:footnoteRef/>
      </w:r>
      <w:r>
        <w:t xml:space="preserve"> </w:t>
      </w:r>
      <w:proofErr w:type="spellStart"/>
      <w:r w:rsidRPr="002D2F29">
        <w:t>Cetinguc</w:t>
      </w:r>
      <w:proofErr w:type="spellEnd"/>
      <w:r w:rsidRPr="002D2F29">
        <w:t xml:space="preserve">, C. (2025, March 10). TÜSİAD leaders face lawsuit for disseminating misleading information. P.A. Turkey. </w:t>
      </w:r>
      <w:bookmarkStart w:id="7" w:name="_Hlk193808815"/>
      <w:r>
        <w:fldChar w:fldCharType="begin"/>
      </w:r>
      <w:r>
        <w:instrText>HYPERLINK "https://www.paturkey.com/news/2025/tusiad-leaders-face-lawsuit-for-disseminating-misleading-information-19003/?utm_source=chatgpt.com"</w:instrText>
      </w:r>
      <w:r>
        <w:fldChar w:fldCharType="separate"/>
      </w:r>
      <w:r w:rsidRPr="00EA376D">
        <w:rPr>
          <w:rStyle w:val="Hyperlink"/>
        </w:rPr>
        <w:t>https://www.paturkey.com/news/2025/tusiad-leaders-face-lawsuit-for-disseminating-misleading-information-19003/?utm_source=chatgpt.com</w:t>
      </w:r>
      <w:r>
        <w:fldChar w:fldCharType="end"/>
      </w:r>
      <w:bookmarkEnd w:id="7"/>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EF0CD" w14:textId="16C632E5" w:rsidR="009F6302" w:rsidRPr="00ED2F1A" w:rsidRDefault="00000000">
    <w:pPr>
      <w:pStyle w:val="Header"/>
    </w:pPr>
    <w:r>
      <w:pict w14:anchorId="4C9B33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0547047" o:spid="_x0000_s1026" type="#_x0000_t75" style="position:absolute;margin-left:0;margin-top:0;width:450.5pt;height:253.4pt;z-index:-251657216;mso-position-horizontal:center;mso-position-horizontal-relative:margin;mso-position-vertical:center;mso-position-vertical-relative:margin" o:allowincell="f">
          <v:imagedata r:id="rId1" o:title="YOUTUBE KAPA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88C1A" w14:textId="791ABF20" w:rsidR="009F6302" w:rsidRPr="00ED2F1A" w:rsidRDefault="00000000">
    <w:pPr>
      <w:pStyle w:val="Header"/>
    </w:pPr>
    <w:r>
      <w:pict w14:anchorId="122326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0547048" o:spid="_x0000_s1027" type="#_x0000_t75" style="position:absolute;margin-left:0;margin-top:0;width:450.5pt;height:253.4pt;z-index:-251656192;mso-position-horizontal:center;mso-position-horizontal-relative:margin;mso-position-vertical:center;mso-position-vertical-relative:margin" o:allowincell="f">
          <v:imagedata r:id="rId1" o:title="YOUTUBE KAPA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73DF8" w14:textId="72D5E37D" w:rsidR="009F6302" w:rsidRPr="00ED2F1A" w:rsidRDefault="00000000">
    <w:pPr>
      <w:pStyle w:val="Header"/>
    </w:pPr>
    <w:r>
      <w:pict w14:anchorId="128516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0547046" o:spid="_x0000_s1025" type="#_x0000_t75" style="position:absolute;margin-left:0;margin-top:0;width:450.5pt;height:253.4pt;z-index:-251658240;mso-position-horizontal:center;mso-position-horizontal-relative:margin;mso-position-vertical:center;mso-position-vertical-relative:margin" o:allowincell="f">
          <v:imagedata r:id="rId1" o:title="YOUTUBE KAPA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2360A"/>
    <w:multiLevelType w:val="hybridMultilevel"/>
    <w:tmpl w:val="91923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6692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55F"/>
    <w:rsid w:val="000200BD"/>
    <w:rsid w:val="000368E7"/>
    <w:rsid w:val="00043767"/>
    <w:rsid w:val="000A04C3"/>
    <w:rsid w:val="000A7F70"/>
    <w:rsid w:val="001428FE"/>
    <w:rsid w:val="00152ED9"/>
    <w:rsid w:val="00153331"/>
    <w:rsid w:val="00154A32"/>
    <w:rsid w:val="00154E02"/>
    <w:rsid w:val="0015772F"/>
    <w:rsid w:val="00161DE4"/>
    <w:rsid w:val="001A055F"/>
    <w:rsid w:val="001D1990"/>
    <w:rsid w:val="001D28AB"/>
    <w:rsid w:val="001E0EEA"/>
    <w:rsid w:val="002418D1"/>
    <w:rsid w:val="002627C4"/>
    <w:rsid w:val="002C74A1"/>
    <w:rsid w:val="002C75C3"/>
    <w:rsid w:val="002D2F29"/>
    <w:rsid w:val="002D670D"/>
    <w:rsid w:val="002F7F20"/>
    <w:rsid w:val="00304597"/>
    <w:rsid w:val="0034679D"/>
    <w:rsid w:val="003A085C"/>
    <w:rsid w:val="003B25BF"/>
    <w:rsid w:val="003D4FB7"/>
    <w:rsid w:val="00404E00"/>
    <w:rsid w:val="00440441"/>
    <w:rsid w:val="00446B1F"/>
    <w:rsid w:val="004576DB"/>
    <w:rsid w:val="00480E51"/>
    <w:rsid w:val="004E4DDC"/>
    <w:rsid w:val="004F38B8"/>
    <w:rsid w:val="00566C94"/>
    <w:rsid w:val="005E3542"/>
    <w:rsid w:val="005F7223"/>
    <w:rsid w:val="0062084B"/>
    <w:rsid w:val="006C63F6"/>
    <w:rsid w:val="007036B6"/>
    <w:rsid w:val="00711399"/>
    <w:rsid w:val="007427F9"/>
    <w:rsid w:val="00745A0A"/>
    <w:rsid w:val="00752797"/>
    <w:rsid w:val="00754500"/>
    <w:rsid w:val="00757925"/>
    <w:rsid w:val="0080092A"/>
    <w:rsid w:val="00804B55"/>
    <w:rsid w:val="008131DF"/>
    <w:rsid w:val="00836694"/>
    <w:rsid w:val="00841D1F"/>
    <w:rsid w:val="00843958"/>
    <w:rsid w:val="0087262E"/>
    <w:rsid w:val="00882B30"/>
    <w:rsid w:val="00887C31"/>
    <w:rsid w:val="00896135"/>
    <w:rsid w:val="008A6471"/>
    <w:rsid w:val="008B7AC9"/>
    <w:rsid w:val="008C277D"/>
    <w:rsid w:val="008D76DA"/>
    <w:rsid w:val="00902E02"/>
    <w:rsid w:val="00915C66"/>
    <w:rsid w:val="0099308B"/>
    <w:rsid w:val="009E2CA9"/>
    <w:rsid w:val="009F6302"/>
    <w:rsid w:val="00A36A3E"/>
    <w:rsid w:val="00A4226A"/>
    <w:rsid w:val="00A643A2"/>
    <w:rsid w:val="00A74AF3"/>
    <w:rsid w:val="00A75BE1"/>
    <w:rsid w:val="00A860EE"/>
    <w:rsid w:val="00AB6DF4"/>
    <w:rsid w:val="00B00BE3"/>
    <w:rsid w:val="00B10A70"/>
    <w:rsid w:val="00B335CE"/>
    <w:rsid w:val="00B52F7D"/>
    <w:rsid w:val="00BA484E"/>
    <w:rsid w:val="00BC35C9"/>
    <w:rsid w:val="00C10300"/>
    <w:rsid w:val="00C27E88"/>
    <w:rsid w:val="00C3263C"/>
    <w:rsid w:val="00C41F35"/>
    <w:rsid w:val="00C6114C"/>
    <w:rsid w:val="00C8083C"/>
    <w:rsid w:val="00CB6E6C"/>
    <w:rsid w:val="00CF0A60"/>
    <w:rsid w:val="00CF26B1"/>
    <w:rsid w:val="00D05739"/>
    <w:rsid w:val="00D200F3"/>
    <w:rsid w:val="00D500CF"/>
    <w:rsid w:val="00D6309B"/>
    <w:rsid w:val="00DC3E59"/>
    <w:rsid w:val="00DE673C"/>
    <w:rsid w:val="00DF08F6"/>
    <w:rsid w:val="00DF0B48"/>
    <w:rsid w:val="00E166F2"/>
    <w:rsid w:val="00E17489"/>
    <w:rsid w:val="00E467F6"/>
    <w:rsid w:val="00E6466C"/>
    <w:rsid w:val="00EA25DC"/>
    <w:rsid w:val="00EC7670"/>
    <w:rsid w:val="00ED2F1A"/>
    <w:rsid w:val="00ED3E87"/>
    <w:rsid w:val="00F065CC"/>
    <w:rsid w:val="00F226AF"/>
    <w:rsid w:val="00F3354E"/>
    <w:rsid w:val="00F4114B"/>
    <w:rsid w:val="00F66705"/>
    <w:rsid w:val="00F90EC4"/>
    <w:rsid w:val="00F9527A"/>
    <w:rsid w:val="00FA23BD"/>
    <w:rsid w:val="00FA61C2"/>
    <w:rsid w:val="00FB7D0F"/>
    <w:rsid w:val="00FC4CA7"/>
    <w:rsid w:val="00FD215B"/>
    <w:rsid w:val="00FE3A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52B39C"/>
  <w15:chartTrackingRefBased/>
  <w15:docId w15:val="{74F81E84-7B7D-457E-BF39-545D9785D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05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1A05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1A055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A055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A055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A05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05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05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05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55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A055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1A055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055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055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05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05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05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055F"/>
    <w:rPr>
      <w:rFonts w:eastAsiaTheme="majorEastAsia" w:cstheme="majorBidi"/>
      <w:color w:val="272727" w:themeColor="text1" w:themeTint="D8"/>
    </w:rPr>
  </w:style>
  <w:style w:type="paragraph" w:styleId="Title">
    <w:name w:val="Title"/>
    <w:basedOn w:val="Normal"/>
    <w:next w:val="Normal"/>
    <w:link w:val="TitleChar"/>
    <w:uiPriority w:val="10"/>
    <w:qFormat/>
    <w:rsid w:val="001A05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5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05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05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055F"/>
    <w:pPr>
      <w:spacing w:before="160"/>
      <w:jc w:val="center"/>
    </w:pPr>
    <w:rPr>
      <w:i/>
      <w:iCs/>
      <w:color w:val="404040" w:themeColor="text1" w:themeTint="BF"/>
    </w:rPr>
  </w:style>
  <w:style w:type="character" w:customStyle="1" w:styleId="QuoteChar">
    <w:name w:val="Quote Char"/>
    <w:basedOn w:val="DefaultParagraphFont"/>
    <w:link w:val="Quote"/>
    <w:uiPriority w:val="29"/>
    <w:rsid w:val="001A055F"/>
    <w:rPr>
      <w:i/>
      <w:iCs/>
      <w:color w:val="404040" w:themeColor="text1" w:themeTint="BF"/>
    </w:rPr>
  </w:style>
  <w:style w:type="paragraph" w:styleId="ListParagraph">
    <w:name w:val="List Paragraph"/>
    <w:basedOn w:val="Normal"/>
    <w:uiPriority w:val="34"/>
    <w:qFormat/>
    <w:rsid w:val="001A055F"/>
    <w:pPr>
      <w:ind w:left="720"/>
      <w:contextualSpacing/>
    </w:pPr>
  </w:style>
  <w:style w:type="character" w:styleId="IntenseEmphasis">
    <w:name w:val="Intense Emphasis"/>
    <w:basedOn w:val="DefaultParagraphFont"/>
    <w:uiPriority w:val="21"/>
    <w:qFormat/>
    <w:rsid w:val="001A055F"/>
    <w:rPr>
      <w:i/>
      <w:iCs/>
      <w:color w:val="2F5496" w:themeColor="accent1" w:themeShade="BF"/>
    </w:rPr>
  </w:style>
  <w:style w:type="paragraph" w:styleId="IntenseQuote">
    <w:name w:val="Intense Quote"/>
    <w:basedOn w:val="Normal"/>
    <w:next w:val="Normal"/>
    <w:link w:val="IntenseQuoteChar"/>
    <w:uiPriority w:val="30"/>
    <w:qFormat/>
    <w:rsid w:val="001A05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A055F"/>
    <w:rPr>
      <w:i/>
      <w:iCs/>
      <w:color w:val="2F5496" w:themeColor="accent1" w:themeShade="BF"/>
    </w:rPr>
  </w:style>
  <w:style w:type="character" w:styleId="IntenseReference">
    <w:name w:val="Intense Reference"/>
    <w:basedOn w:val="DefaultParagraphFont"/>
    <w:uiPriority w:val="32"/>
    <w:qFormat/>
    <w:rsid w:val="001A055F"/>
    <w:rPr>
      <w:b/>
      <w:bCs/>
      <w:smallCaps/>
      <w:color w:val="2F5496" w:themeColor="accent1" w:themeShade="BF"/>
      <w:spacing w:val="5"/>
    </w:rPr>
  </w:style>
  <w:style w:type="character" w:styleId="Hyperlink">
    <w:name w:val="Hyperlink"/>
    <w:basedOn w:val="DefaultParagraphFont"/>
    <w:uiPriority w:val="99"/>
    <w:unhideWhenUsed/>
    <w:rsid w:val="001A055F"/>
    <w:rPr>
      <w:color w:val="0563C1" w:themeColor="hyperlink"/>
      <w:u w:val="single"/>
    </w:rPr>
  </w:style>
  <w:style w:type="character" w:styleId="UnresolvedMention">
    <w:name w:val="Unresolved Mention"/>
    <w:basedOn w:val="DefaultParagraphFont"/>
    <w:uiPriority w:val="99"/>
    <w:semiHidden/>
    <w:unhideWhenUsed/>
    <w:rsid w:val="001A055F"/>
    <w:rPr>
      <w:color w:val="605E5C"/>
      <w:shd w:val="clear" w:color="auto" w:fill="E1DFDD"/>
    </w:rPr>
  </w:style>
  <w:style w:type="paragraph" w:styleId="Header">
    <w:name w:val="header"/>
    <w:basedOn w:val="Normal"/>
    <w:link w:val="HeaderChar"/>
    <w:uiPriority w:val="99"/>
    <w:unhideWhenUsed/>
    <w:rsid w:val="009F6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6302"/>
  </w:style>
  <w:style w:type="paragraph" w:styleId="Footer">
    <w:name w:val="footer"/>
    <w:basedOn w:val="Normal"/>
    <w:link w:val="FooterChar"/>
    <w:uiPriority w:val="99"/>
    <w:unhideWhenUsed/>
    <w:rsid w:val="009F6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6302"/>
  </w:style>
  <w:style w:type="character" w:styleId="FollowedHyperlink">
    <w:name w:val="FollowedHyperlink"/>
    <w:basedOn w:val="DefaultParagraphFont"/>
    <w:uiPriority w:val="99"/>
    <w:semiHidden/>
    <w:unhideWhenUsed/>
    <w:rsid w:val="00C41F35"/>
    <w:rPr>
      <w:color w:val="954F72" w:themeColor="followedHyperlink"/>
      <w:u w:val="single"/>
    </w:rPr>
  </w:style>
  <w:style w:type="paragraph" w:styleId="FootnoteText">
    <w:name w:val="footnote text"/>
    <w:basedOn w:val="Normal"/>
    <w:link w:val="FootnoteTextChar"/>
    <w:uiPriority w:val="99"/>
    <w:semiHidden/>
    <w:unhideWhenUsed/>
    <w:rsid w:val="00915C6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5C66"/>
    <w:rPr>
      <w:sz w:val="20"/>
      <w:szCs w:val="20"/>
    </w:rPr>
  </w:style>
  <w:style w:type="character" w:styleId="FootnoteReference">
    <w:name w:val="footnote reference"/>
    <w:basedOn w:val="DefaultParagraphFont"/>
    <w:uiPriority w:val="99"/>
    <w:semiHidden/>
    <w:unhideWhenUsed/>
    <w:rsid w:val="00915C66"/>
    <w:rPr>
      <w:vertAlign w:val="superscript"/>
    </w:rPr>
  </w:style>
  <w:style w:type="table" w:styleId="GridTable5Dark-Accent1">
    <w:name w:val="Grid Table 5 Dark Accent 1"/>
    <w:basedOn w:val="TableNormal"/>
    <w:uiPriority w:val="50"/>
    <w:rsid w:val="00E166F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2-Accent1">
    <w:name w:val="Grid Table 2 Accent 1"/>
    <w:basedOn w:val="TableNormal"/>
    <w:uiPriority w:val="47"/>
    <w:rsid w:val="000A7F70"/>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273087">
      <w:bodyDiv w:val="1"/>
      <w:marLeft w:val="0"/>
      <w:marRight w:val="0"/>
      <w:marTop w:val="0"/>
      <w:marBottom w:val="0"/>
      <w:divBdr>
        <w:top w:val="none" w:sz="0" w:space="0" w:color="auto"/>
        <w:left w:val="none" w:sz="0" w:space="0" w:color="auto"/>
        <w:bottom w:val="none" w:sz="0" w:space="0" w:color="auto"/>
        <w:right w:val="none" w:sz="0" w:space="0" w:color="auto"/>
      </w:divBdr>
    </w:div>
    <w:div w:id="667632957">
      <w:bodyDiv w:val="1"/>
      <w:marLeft w:val="0"/>
      <w:marRight w:val="0"/>
      <w:marTop w:val="0"/>
      <w:marBottom w:val="0"/>
      <w:divBdr>
        <w:top w:val="none" w:sz="0" w:space="0" w:color="auto"/>
        <w:left w:val="none" w:sz="0" w:space="0" w:color="auto"/>
        <w:bottom w:val="none" w:sz="0" w:space="0" w:color="auto"/>
        <w:right w:val="none" w:sz="0" w:space="0" w:color="auto"/>
      </w:divBdr>
    </w:div>
    <w:div w:id="1113983804">
      <w:bodyDiv w:val="1"/>
      <w:marLeft w:val="0"/>
      <w:marRight w:val="0"/>
      <w:marTop w:val="0"/>
      <w:marBottom w:val="0"/>
      <w:divBdr>
        <w:top w:val="none" w:sz="0" w:space="0" w:color="auto"/>
        <w:left w:val="none" w:sz="0" w:space="0" w:color="auto"/>
        <w:bottom w:val="none" w:sz="0" w:space="0" w:color="auto"/>
        <w:right w:val="none" w:sz="0" w:space="0" w:color="auto"/>
      </w:divBdr>
    </w:div>
    <w:div w:id="1635869133">
      <w:bodyDiv w:val="1"/>
      <w:marLeft w:val="0"/>
      <w:marRight w:val="0"/>
      <w:marTop w:val="0"/>
      <w:marBottom w:val="0"/>
      <w:divBdr>
        <w:top w:val="none" w:sz="0" w:space="0" w:color="auto"/>
        <w:left w:val="none" w:sz="0" w:space="0" w:color="auto"/>
        <w:bottom w:val="none" w:sz="0" w:space="0" w:color="auto"/>
        <w:right w:val="none" w:sz="0" w:space="0" w:color="auto"/>
      </w:divBdr>
    </w:div>
    <w:div w:id="2068457644">
      <w:bodyDiv w:val="1"/>
      <w:marLeft w:val="0"/>
      <w:marRight w:val="0"/>
      <w:marTop w:val="0"/>
      <w:marBottom w:val="0"/>
      <w:divBdr>
        <w:top w:val="none" w:sz="0" w:space="0" w:color="auto"/>
        <w:left w:val="none" w:sz="0" w:space="0" w:color="auto"/>
        <w:bottom w:val="none" w:sz="0" w:space="0" w:color="auto"/>
        <w:right w:val="none" w:sz="0" w:space="0" w:color="auto"/>
      </w:divBdr>
      <w:divsChild>
        <w:div w:id="1201479966">
          <w:marLeft w:val="0"/>
          <w:marRight w:val="0"/>
          <w:marTop w:val="0"/>
          <w:marBottom w:val="0"/>
          <w:divBdr>
            <w:top w:val="none" w:sz="0" w:space="0" w:color="auto"/>
            <w:left w:val="none" w:sz="0" w:space="0" w:color="auto"/>
            <w:bottom w:val="none" w:sz="0" w:space="0" w:color="auto"/>
            <w:right w:val="none" w:sz="0" w:space="0" w:color="auto"/>
          </w:divBdr>
        </w:div>
        <w:div w:id="33503774">
          <w:marLeft w:val="0"/>
          <w:marRight w:val="0"/>
          <w:marTop w:val="0"/>
          <w:marBottom w:val="0"/>
          <w:divBdr>
            <w:top w:val="none" w:sz="0" w:space="0" w:color="auto"/>
            <w:left w:val="none" w:sz="0" w:space="0" w:color="auto"/>
            <w:bottom w:val="none" w:sz="0" w:space="0" w:color="auto"/>
            <w:right w:val="none" w:sz="0" w:space="0" w:color="auto"/>
          </w:divBdr>
        </w:div>
        <w:div w:id="713164027">
          <w:marLeft w:val="0"/>
          <w:marRight w:val="0"/>
          <w:marTop w:val="0"/>
          <w:marBottom w:val="0"/>
          <w:divBdr>
            <w:top w:val="none" w:sz="0" w:space="0" w:color="auto"/>
            <w:left w:val="none" w:sz="0" w:space="0" w:color="auto"/>
            <w:bottom w:val="none" w:sz="0" w:space="0" w:color="auto"/>
            <w:right w:val="none" w:sz="0" w:space="0" w:color="auto"/>
          </w:divBdr>
        </w:div>
        <w:div w:id="715618205">
          <w:marLeft w:val="0"/>
          <w:marRight w:val="0"/>
          <w:marTop w:val="0"/>
          <w:marBottom w:val="0"/>
          <w:divBdr>
            <w:top w:val="none" w:sz="0" w:space="0" w:color="auto"/>
            <w:left w:val="none" w:sz="0" w:space="0" w:color="auto"/>
            <w:bottom w:val="none" w:sz="0" w:space="0" w:color="auto"/>
            <w:right w:val="none" w:sz="0" w:space="0" w:color="auto"/>
          </w:divBdr>
        </w:div>
        <w:div w:id="1559048587">
          <w:marLeft w:val="0"/>
          <w:marRight w:val="0"/>
          <w:marTop w:val="0"/>
          <w:marBottom w:val="0"/>
          <w:divBdr>
            <w:top w:val="none" w:sz="0" w:space="0" w:color="auto"/>
            <w:left w:val="none" w:sz="0" w:space="0" w:color="auto"/>
            <w:bottom w:val="none" w:sz="0" w:space="0" w:color="auto"/>
            <w:right w:val="none" w:sz="0" w:space="0" w:color="auto"/>
          </w:divBdr>
        </w:div>
        <w:div w:id="791557511">
          <w:marLeft w:val="0"/>
          <w:marRight w:val="0"/>
          <w:marTop w:val="0"/>
          <w:marBottom w:val="0"/>
          <w:divBdr>
            <w:top w:val="none" w:sz="0" w:space="0" w:color="auto"/>
            <w:left w:val="none" w:sz="0" w:space="0" w:color="auto"/>
            <w:bottom w:val="none" w:sz="0" w:space="0" w:color="auto"/>
            <w:right w:val="none" w:sz="0" w:space="0" w:color="auto"/>
          </w:divBdr>
        </w:div>
        <w:div w:id="84808004">
          <w:marLeft w:val="0"/>
          <w:marRight w:val="0"/>
          <w:marTop w:val="0"/>
          <w:marBottom w:val="0"/>
          <w:divBdr>
            <w:top w:val="none" w:sz="0" w:space="0" w:color="auto"/>
            <w:left w:val="none" w:sz="0" w:space="0" w:color="auto"/>
            <w:bottom w:val="none" w:sz="0" w:space="0" w:color="auto"/>
            <w:right w:val="none" w:sz="0" w:space="0" w:color="auto"/>
          </w:divBdr>
        </w:div>
        <w:div w:id="1761097633">
          <w:marLeft w:val="0"/>
          <w:marRight w:val="0"/>
          <w:marTop w:val="0"/>
          <w:marBottom w:val="0"/>
          <w:divBdr>
            <w:top w:val="none" w:sz="0" w:space="0" w:color="auto"/>
            <w:left w:val="none" w:sz="0" w:space="0" w:color="auto"/>
            <w:bottom w:val="none" w:sz="0" w:space="0" w:color="auto"/>
            <w:right w:val="none" w:sz="0" w:space="0" w:color="auto"/>
          </w:divBdr>
        </w:div>
        <w:div w:id="962274662">
          <w:marLeft w:val="0"/>
          <w:marRight w:val="0"/>
          <w:marTop w:val="0"/>
          <w:marBottom w:val="0"/>
          <w:divBdr>
            <w:top w:val="none" w:sz="0" w:space="0" w:color="auto"/>
            <w:left w:val="none" w:sz="0" w:space="0" w:color="auto"/>
            <w:bottom w:val="none" w:sz="0" w:space="0" w:color="auto"/>
            <w:right w:val="none" w:sz="0" w:space="0" w:color="auto"/>
          </w:divBdr>
        </w:div>
        <w:div w:id="1609698948">
          <w:marLeft w:val="0"/>
          <w:marRight w:val="0"/>
          <w:marTop w:val="0"/>
          <w:marBottom w:val="0"/>
          <w:divBdr>
            <w:top w:val="none" w:sz="0" w:space="0" w:color="auto"/>
            <w:left w:val="none" w:sz="0" w:space="0" w:color="auto"/>
            <w:bottom w:val="none" w:sz="0" w:space="0" w:color="auto"/>
            <w:right w:val="none" w:sz="0" w:space="0" w:color="auto"/>
          </w:divBdr>
        </w:div>
        <w:div w:id="2092121102">
          <w:marLeft w:val="0"/>
          <w:marRight w:val="0"/>
          <w:marTop w:val="0"/>
          <w:marBottom w:val="0"/>
          <w:divBdr>
            <w:top w:val="none" w:sz="0" w:space="0" w:color="auto"/>
            <w:left w:val="none" w:sz="0" w:space="0" w:color="auto"/>
            <w:bottom w:val="none" w:sz="0" w:space="0" w:color="auto"/>
            <w:right w:val="none" w:sz="0" w:space="0" w:color="auto"/>
          </w:divBdr>
        </w:div>
        <w:div w:id="1974670919">
          <w:marLeft w:val="0"/>
          <w:marRight w:val="0"/>
          <w:marTop w:val="0"/>
          <w:marBottom w:val="0"/>
          <w:divBdr>
            <w:top w:val="none" w:sz="0" w:space="0" w:color="auto"/>
            <w:left w:val="none" w:sz="0" w:space="0" w:color="auto"/>
            <w:bottom w:val="none" w:sz="0" w:space="0" w:color="auto"/>
            <w:right w:val="none" w:sz="0" w:space="0" w:color="auto"/>
          </w:divBdr>
        </w:div>
        <w:div w:id="511606591">
          <w:marLeft w:val="0"/>
          <w:marRight w:val="0"/>
          <w:marTop w:val="0"/>
          <w:marBottom w:val="0"/>
          <w:divBdr>
            <w:top w:val="none" w:sz="0" w:space="0" w:color="auto"/>
            <w:left w:val="none" w:sz="0" w:space="0" w:color="auto"/>
            <w:bottom w:val="none" w:sz="0" w:space="0" w:color="auto"/>
            <w:right w:val="none" w:sz="0" w:space="0" w:color="auto"/>
          </w:divBdr>
        </w:div>
        <w:div w:id="991912706">
          <w:marLeft w:val="0"/>
          <w:marRight w:val="0"/>
          <w:marTop w:val="0"/>
          <w:marBottom w:val="0"/>
          <w:divBdr>
            <w:top w:val="none" w:sz="0" w:space="0" w:color="auto"/>
            <w:left w:val="none" w:sz="0" w:space="0" w:color="auto"/>
            <w:bottom w:val="none" w:sz="0" w:space="0" w:color="auto"/>
            <w:right w:val="none" w:sz="0" w:space="0" w:color="auto"/>
          </w:divBdr>
        </w:div>
        <w:div w:id="2013415648">
          <w:marLeft w:val="0"/>
          <w:marRight w:val="0"/>
          <w:marTop w:val="0"/>
          <w:marBottom w:val="0"/>
          <w:divBdr>
            <w:top w:val="none" w:sz="0" w:space="0" w:color="auto"/>
            <w:left w:val="none" w:sz="0" w:space="0" w:color="auto"/>
            <w:bottom w:val="none" w:sz="0" w:space="0" w:color="auto"/>
            <w:right w:val="none" w:sz="0" w:space="0" w:color="auto"/>
          </w:divBdr>
        </w:div>
        <w:div w:id="1413429508">
          <w:marLeft w:val="0"/>
          <w:marRight w:val="0"/>
          <w:marTop w:val="0"/>
          <w:marBottom w:val="0"/>
          <w:divBdr>
            <w:top w:val="none" w:sz="0" w:space="0" w:color="auto"/>
            <w:left w:val="none" w:sz="0" w:space="0" w:color="auto"/>
            <w:bottom w:val="none" w:sz="0" w:space="0" w:color="auto"/>
            <w:right w:val="none" w:sz="0" w:space="0" w:color="auto"/>
          </w:divBdr>
        </w:div>
        <w:div w:id="1551569606">
          <w:marLeft w:val="0"/>
          <w:marRight w:val="0"/>
          <w:marTop w:val="0"/>
          <w:marBottom w:val="0"/>
          <w:divBdr>
            <w:top w:val="none" w:sz="0" w:space="0" w:color="auto"/>
            <w:left w:val="none" w:sz="0" w:space="0" w:color="auto"/>
            <w:bottom w:val="none" w:sz="0" w:space="0" w:color="auto"/>
            <w:right w:val="none" w:sz="0" w:space="0" w:color="auto"/>
          </w:divBdr>
        </w:div>
        <w:div w:id="1374503347">
          <w:marLeft w:val="0"/>
          <w:marRight w:val="0"/>
          <w:marTop w:val="0"/>
          <w:marBottom w:val="0"/>
          <w:divBdr>
            <w:top w:val="none" w:sz="0" w:space="0" w:color="auto"/>
            <w:left w:val="none" w:sz="0" w:space="0" w:color="auto"/>
            <w:bottom w:val="none" w:sz="0" w:space="0" w:color="auto"/>
            <w:right w:val="none" w:sz="0" w:space="0" w:color="auto"/>
          </w:divBdr>
        </w:div>
        <w:div w:id="515773514">
          <w:marLeft w:val="0"/>
          <w:marRight w:val="0"/>
          <w:marTop w:val="0"/>
          <w:marBottom w:val="0"/>
          <w:divBdr>
            <w:top w:val="none" w:sz="0" w:space="0" w:color="auto"/>
            <w:left w:val="none" w:sz="0" w:space="0" w:color="auto"/>
            <w:bottom w:val="none" w:sz="0" w:space="0" w:color="auto"/>
            <w:right w:val="none" w:sz="0" w:space="0" w:color="auto"/>
          </w:divBdr>
        </w:div>
        <w:div w:id="1671567475">
          <w:marLeft w:val="0"/>
          <w:marRight w:val="0"/>
          <w:marTop w:val="0"/>
          <w:marBottom w:val="0"/>
          <w:divBdr>
            <w:top w:val="none" w:sz="0" w:space="0" w:color="auto"/>
            <w:left w:val="none" w:sz="0" w:space="0" w:color="auto"/>
            <w:bottom w:val="none" w:sz="0" w:space="0" w:color="auto"/>
            <w:right w:val="none" w:sz="0" w:space="0" w:color="auto"/>
          </w:divBdr>
        </w:div>
        <w:div w:id="2101438830">
          <w:marLeft w:val="0"/>
          <w:marRight w:val="0"/>
          <w:marTop w:val="0"/>
          <w:marBottom w:val="0"/>
          <w:divBdr>
            <w:top w:val="none" w:sz="0" w:space="0" w:color="auto"/>
            <w:left w:val="none" w:sz="0" w:space="0" w:color="auto"/>
            <w:bottom w:val="none" w:sz="0" w:space="0" w:color="auto"/>
            <w:right w:val="none" w:sz="0" w:space="0" w:color="auto"/>
          </w:divBdr>
        </w:div>
        <w:div w:id="1217012413">
          <w:marLeft w:val="0"/>
          <w:marRight w:val="0"/>
          <w:marTop w:val="0"/>
          <w:marBottom w:val="0"/>
          <w:divBdr>
            <w:top w:val="none" w:sz="0" w:space="0" w:color="auto"/>
            <w:left w:val="none" w:sz="0" w:space="0" w:color="auto"/>
            <w:bottom w:val="none" w:sz="0" w:space="0" w:color="auto"/>
            <w:right w:val="none" w:sz="0" w:space="0" w:color="auto"/>
          </w:divBdr>
        </w:div>
        <w:div w:id="1277982647">
          <w:marLeft w:val="0"/>
          <w:marRight w:val="0"/>
          <w:marTop w:val="0"/>
          <w:marBottom w:val="0"/>
          <w:divBdr>
            <w:top w:val="none" w:sz="0" w:space="0" w:color="auto"/>
            <w:left w:val="none" w:sz="0" w:space="0" w:color="auto"/>
            <w:bottom w:val="none" w:sz="0" w:space="0" w:color="auto"/>
            <w:right w:val="none" w:sz="0" w:space="0" w:color="auto"/>
          </w:divBdr>
        </w:div>
        <w:div w:id="1403210300">
          <w:marLeft w:val="0"/>
          <w:marRight w:val="0"/>
          <w:marTop w:val="0"/>
          <w:marBottom w:val="0"/>
          <w:divBdr>
            <w:top w:val="none" w:sz="0" w:space="0" w:color="auto"/>
            <w:left w:val="none" w:sz="0" w:space="0" w:color="auto"/>
            <w:bottom w:val="none" w:sz="0" w:space="0" w:color="auto"/>
            <w:right w:val="none" w:sz="0" w:space="0" w:color="auto"/>
          </w:divBdr>
        </w:div>
        <w:div w:id="1910579894">
          <w:marLeft w:val="0"/>
          <w:marRight w:val="0"/>
          <w:marTop w:val="0"/>
          <w:marBottom w:val="0"/>
          <w:divBdr>
            <w:top w:val="none" w:sz="0" w:space="0" w:color="auto"/>
            <w:left w:val="none" w:sz="0" w:space="0" w:color="auto"/>
            <w:bottom w:val="none" w:sz="0" w:space="0" w:color="auto"/>
            <w:right w:val="none" w:sz="0" w:space="0" w:color="auto"/>
          </w:divBdr>
        </w:div>
        <w:div w:id="1064841224">
          <w:marLeft w:val="0"/>
          <w:marRight w:val="0"/>
          <w:marTop w:val="0"/>
          <w:marBottom w:val="0"/>
          <w:divBdr>
            <w:top w:val="none" w:sz="0" w:space="0" w:color="auto"/>
            <w:left w:val="none" w:sz="0" w:space="0" w:color="auto"/>
            <w:bottom w:val="none" w:sz="0" w:space="0" w:color="auto"/>
            <w:right w:val="none" w:sz="0" w:space="0" w:color="auto"/>
          </w:divBdr>
        </w:div>
        <w:div w:id="1100643717">
          <w:marLeft w:val="0"/>
          <w:marRight w:val="0"/>
          <w:marTop w:val="0"/>
          <w:marBottom w:val="0"/>
          <w:divBdr>
            <w:top w:val="none" w:sz="0" w:space="0" w:color="auto"/>
            <w:left w:val="none" w:sz="0" w:space="0" w:color="auto"/>
            <w:bottom w:val="none" w:sz="0" w:space="0" w:color="auto"/>
            <w:right w:val="none" w:sz="0" w:space="0" w:color="auto"/>
          </w:divBdr>
        </w:div>
        <w:div w:id="1498887331">
          <w:marLeft w:val="0"/>
          <w:marRight w:val="0"/>
          <w:marTop w:val="0"/>
          <w:marBottom w:val="0"/>
          <w:divBdr>
            <w:top w:val="none" w:sz="0" w:space="0" w:color="auto"/>
            <w:left w:val="none" w:sz="0" w:space="0" w:color="auto"/>
            <w:bottom w:val="none" w:sz="0" w:space="0" w:color="auto"/>
            <w:right w:val="none" w:sz="0" w:space="0" w:color="auto"/>
          </w:divBdr>
          <w:divsChild>
            <w:div w:id="1938781941">
              <w:marLeft w:val="0"/>
              <w:marRight w:val="0"/>
              <w:marTop w:val="0"/>
              <w:marBottom w:val="0"/>
              <w:divBdr>
                <w:top w:val="none" w:sz="0" w:space="0" w:color="auto"/>
                <w:left w:val="none" w:sz="0" w:space="0" w:color="auto"/>
                <w:bottom w:val="none" w:sz="0" w:space="0" w:color="auto"/>
                <w:right w:val="none" w:sz="0" w:space="0" w:color="auto"/>
              </w:divBdr>
            </w:div>
            <w:div w:id="923226253">
              <w:marLeft w:val="0"/>
              <w:marRight w:val="0"/>
              <w:marTop w:val="0"/>
              <w:marBottom w:val="0"/>
              <w:divBdr>
                <w:top w:val="none" w:sz="0" w:space="0" w:color="auto"/>
                <w:left w:val="none" w:sz="0" w:space="0" w:color="auto"/>
                <w:bottom w:val="none" w:sz="0" w:space="0" w:color="auto"/>
                <w:right w:val="none" w:sz="0" w:space="0" w:color="auto"/>
              </w:divBdr>
            </w:div>
            <w:div w:id="1533105108">
              <w:marLeft w:val="0"/>
              <w:marRight w:val="0"/>
              <w:marTop w:val="0"/>
              <w:marBottom w:val="0"/>
              <w:divBdr>
                <w:top w:val="none" w:sz="0" w:space="0" w:color="auto"/>
                <w:left w:val="none" w:sz="0" w:space="0" w:color="auto"/>
                <w:bottom w:val="none" w:sz="0" w:space="0" w:color="auto"/>
                <w:right w:val="none" w:sz="0" w:space="0" w:color="auto"/>
              </w:divBdr>
            </w:div>
            <w:div w:id="504637460">
              <w:marLeft w:val="0"/>
              <w:marRight w:val="0"/>
              <w:marTop w:val="0"/>
              <w:marBottom w:val="0"/>
              <w:divBdr>
                <w:top w:val="none" w:sz="0" w:space="0" w:color="auto"/>
                <w:left w:val="none" w:sz="0" w:space="0" w:color="auto"/>
                <w:bottom w:val="none" w:sz="0" w:space="0" w:color="auto"/>
                <w:right w:val="none" w:sz="0" w:space="0" w:color="auto"/>
              </w:divBdr>
            </w:div>
            <w:div w:id="325062713">
              <w:marLeft w:val="0"/>
              <w:marRight w:val="0"/>
              <w:marTop w:val="0"/>
              <w:marBottom w:val="0"/>
              <w:divBdr>
                <w:top w:val="none" w:sz="0" w:space="0" w:color="auto"/>
                <w:left w:val="none" w:sz="0" w:space="0" w:color="auto"/>
                <w:bottom w:val="none" w:sz="0" w:space="0" w:color="auto"/>
                <w:right w:val="none" w:sz="0" w:space="0" w:color="auto"/>
              </w:divBdr>
            </w:div>
            <w:div w:id="1957560682">
              <w:marLeft w:val="0"/>
              <w:marRight w:val="0"/>
              <w:marTop w:val="0"/>
              <w:marBottom w:val="0"/>
              <w:divBdr>
                <w:top w:val="none" w:sz="0" w:space="0" w:color="auto"/>
                <w:left w:val="none" w:sz="0" w:space="0" w:color="auto"/>
                <w:bottom w:val="none" w:sz="0" w:space="0" w:color="auto"/>
                <w:right w:val="none" w:sz="0" w:space="0" w:color="auto"/>
              </w:divBdr>
            </w:div>
            <w:div w:id="1513570385">
              <w:marLeft w:val="0"/>
              <w:marRight w:val="0"/>
              <w:marTop w:val="0"/>
              <w:marBottom w:val="0"/>
              <w:divBdr>
                <w:top w:val="none" w:sz="0" w:space="0" w:color="auto"/>
                <w:left w:val="none" w:sz="0" w:space="0" w:color="auto"/>
                <w:bottom w:val="none" w:sz="0" w:space="0" w:color="auto"/>
                <w:right w:val="none" w:sz="0" w:space="0" w:color="auto"/>
              </w:divBdr>
            </w:div>
            <w:div w:id="2027360488">
              <w:marLeft w:val="0"/>
              <w:marRight w:val="0"/>
              <w:marTop w:val="0"/>
              <w:marBottom w:val="0"/>
              <w:divBdr>
                <w:top w:val="none" w:sz="0" w:space="0" w:color="auto"/>
                <w:left w:val="none" w:sz="0" w:space="0" w:color="auto"/>
                <w:bottom w:val="none" w:sz="0" w:space="0" w:color="auto"/>
                <w:right w:val="none" w:sz="0" w:space="0" w:color="auto"/>
              </w:divBdr>
            </w:div>
            <w:div w:id="730159341">
              <w:marLeft w:val="0"/>
              <w:marRight w:val="0"/>
              <w:marTop w:val="0"/>
              <w:marBottom w:val="0"/>
              <w:divBdr>
                <w:top w:val="none" w:sz="0" w:space="0" w:color="auto"/>
                <w:left w:val="none" w:sz="0" w:space="0" w:color="auto"/>
                <w:bottom w:val="none" w:sz="0" w:space="0" w:color="auto"/>
                <w:right w:val="none" w:sz="0" w:space="0" w:color="auto"/>
              </w:divBdr>
            </w:div>
            <w:div w:id="388111717">
              <w:marLeft w:val="0"/>
              <w:marRight w:val="0"/>
              <w:marTop w:val="0"/>
              <w:marBottom w:val="0"/>
              <w:divBdr>
                <w:top w:val="none" w:sz="0" w:space="0" w:color="auto"/>
                <w:left w:val="none" w:sz="0" w:space="0" w:color="auto"/>
                <w:bottom w:val="none" w:sz="0" w:space="0" w:color="auto"/>
                <w:right w:val="none" w:sz="0" w:space="0" w:color="auto"/>
              </w:divBdr>
            </w:div>
          </w:divsChild>
        </w:div>
        <w:div w:id="1458570679">
          <w:marLeft w:val="0"/>
          <w:marRight w:val="0"/>
          <w:marTop w:val="0"/>
          <w:marBottom w:val="0"/>
          <w:divBdr>
            <w:top w:val="none" w:sz="0" w:space="0" w:color="auto"/>
            <w:left w:val="none" w:sz="0" w:space="0" w:color="auto"/>
            <w:bottom w:val="none" w:sz="0" w:space="0" w:color="auto"/>
            <w:right w:val="none" w:sz="0" w:space="0" w:color="auto"/>
          </w:divBdr>
        </w:div>
        <w:div w:id="1415322196">
          <w:marLeft w:val="0"/>
          <w:marRight w:val="0"/>
          <w:marTop w:val="0"/>
          <w:marBottom w:val="0"/>
          <w:divBdr>
            <w:top w:val="none" w:sz="0" w:space="0" w:color="auto"/>
            <w:left w:val="none" w:sz="0" w:space="0" w:color="auto"/>
            <w:bottom w:val="none" w:sz="0" w:space="0" w:color="auto"/>
            <w:right w:val="none" w:sz="0" w:space="0" w:color="auto"/>
          </w:divBdr>
        </w:div>
        <w:div w:id="103036204">
          <w:marLeft w:val="0"/>
          <w:marRight w:val="0"/>
          <w:marTop w:val="0"/>
          <w:marBottom w:val="0"/>
          <w:divBdr>
            <w:top w:val="none" w:sz="0" w:space="0" w:color="auto"/>
            <w:left w:val="none" w:sz="0" w:space="0" w:color="auto"/>
            <w:bottom w:val="none" w:sz="0" w:space="0" w:color="auto"/>
            <w:right w:val="none" w:sz="0" w:space="0" w:color="auto"/>
          </w:divBdr>
        </w:div>
        <w:div w:id="1604803526">
          <w:marLeft w:val="0"/>
          <w:marRight w:val="0"/>
          <w:marTop w:val="0"/>
          <w:marBottom w:val="0"/>
          <w:divBdr>
            <w:top w:val="none" w:sz="0" w:space="0" w:color="auto"/>
            <w:left w:val="none" w:sz="0" w:space="0" w:color="auto"/>
            <w:bottom w:val="none" w:sz="0" w:space="0" w:color="auto"/>
            <w:right w:val="none" w:sz="0" w:space="0" w:color="auto"/>
          </w:divBdr>
        </w:div>
        <w:div w:id="1686636124">
          <w:marLeft w:val="0"/>
          <w:marRight w:val="0"/>
          <w:marTop w:val="0"/>
          <w:marBottom w:val="0"/>
          <w:divBdr>
            <w:top w:val="none" w:sz="0" w:space="0" w:color="auto"/>
            <w:left w:val="none" w:sz="0" w:space="0" w:color="auto"/>
            <w:bottom w:val="none" w:sz="0" w:space="0" w:color="auto"/>
            <w:right w:val="none" w:sz="0" w:space="0" w:color="auto"/>
          </w:divBdr>
        </w:div>
        <w:div w:id="55861728">
          <w:marLeft w:val="0"/>
          <w:marRight w:val="0"/>
          <w:marTop w:val="0"/>
          <w:marBottom w:val="0"/>
          <w:divBdr>
            <w:top w:val="none" w:sz="0" w:space="0" w:color="auto"/>
            <w:left w:val="none" w:sz="0" w:space="0" w:color="auto"/>
            <w:bottom w:val="none" w:sz="0" w:space="0" w:color="auto"/>
            <w:right w:val="none" w:sz="0" w:space="0" w:color="auto"/>
          </w:divBdr>
        </w:div>
        <w:div w:id="44724355">
          <w:marLeft w:val="0"/>
          <w:marRight w:val="0"/>
          <w:marTop w:val="0"/>
          <w:marBottom w:val="0"/>
          <w:divBdr>
            <w:top w:val="none" w:sz="0" w:space="0" w:color="auto"/>
            <w:left w:val="none" w:sz="0" w:space="0" w:color="auto"/>
            <w:bottom w:val="none" w:sz="0" w:space="0" w:color="auto"/>
            <w:right w:val="none" w:sz="0" w:space="0" w:color="auto"/>
          </w:divBdr>
        </w:div>
        <w:div w:id="177550046">
          <w:marLeft w:val="0"/>
          <w:marRight w:val="0"/>
          <w:marTop w:val="0"/>
          <w:marBottom w:val="0"/>
          <w:divBdr>
            <w:top w:val="none" w:sz="0" w:space="0" w:color="auto"/>
            <w:left w:val="none" w:sz="0" w:space="0" w:color="auto"/>
            <w:bottom w:val="none" w:sz="0" w:space="0" w:color="auto"/>
            <w:right w:val="none" w:sz="0" w:space="0" w:color="auto"/>
          </w:divBdr>
        </w:div>
        <w:div w:id="2025933556">
          <w:marLeft w:val="0"/>
          <w:marRight w:val="0"/>
          <w:marTop w:val="0"/>
          <w:marBottom w:val="0"/>
          <w:divBdr>
            <w:top w:val="none" w:sz="0" w:space="0" w:color="auto"/>
            <w:left w:val="none" w:sz="0" w:space="0" w:color="auto"/>
            <w:bottom w:val="none" w:sz="0" w:space="0" w:color="auto"/>
            <w:right w:val="none" w:sz="0" w:space="0" w:color="auto"/>
          </w:divBdr>
        </w:div>
        <w:div w:id="477696237">
          <w:marLeft w:val="0"/>
          <w:marRight w:val="0"/>
          <w:marTop w:val="0"/>
          <w:marBottom w:val="0"/>
          <w:divBdr>
            <w:top w:val="none" w:sz="0" w:space="0" w:color="auto"/>
            <w:left w:val="none" w:sz="0" w:space="0" w:color="auto"/>
            <w:bottom w:val="none" w:sz="0" w:space="0" w:color="auto"/>
            <w:right w:val="none" w:sz="0" w:space="0" w:color="auto"/>
          </w:divBdr>
        </w:div>
        <w:div w:id="1639913922">
          <w:marLeft w:val="0"/>
          <w:marRight w:val="0"/>
          <w:marTop w:val="0"/>
          <w:marBottom w:val="0"/>
          <w:divBdr>
            <w:top w:val="none" w:sz="0" w:space="0" w:color="auto"/>
            <w:left w:val="none" w:sz="0" w:space="0" w:color="auto"/>
            <w:bottom w:val="none" w:sz="0" w:space="0" w:color="auto"/>
            <w:right w:val="none" w:sz="0" w:space="0" w:color="auto"/>
          </w:divBdr>
        </w:div>
        <w:div w:id="928658716">
          <w:marLeft w:val="0"/>
          <w:marRight w:val="0"/>
          <w:marTop w:val="0"/>
          <w:marBottom w:val="0"/>
          <w:divBdr>
            <w:top w:val="none" w:sz="0" w:space="0" w:color="auto"/>
            <w:left w:val="none" w:sz="0" w:space="0" w:color="auto"/>
            <w:bottom w:val="none" w:sz="0" w:space="0" w:color="auto"/>
            <w:right w:val="none" w:sz="0" w:space="0" w:color="auto"/>
          </w:divBdr>
        </w:div>
        <w:div w:id="6567238">
          <w:marLeft w:val="0"/>
          <w:marRight w:val="0"/>
          <w:marTop w:val="0"/>
          <w:marBottom w:val="0"/>
          <w:divBdr>
            <w:top w:val="none" w:sz="0" w:space="0" w:color="auto"/>
            <w:left w:val="none" w:sz="0" w:space="0" w:color="auto"/>
            <w:bottom w:val="none" w:sz="0" w:space="0" w:color="auto"/>
            <w:right w:val="none" w:sz="0" w:space="0" w:color="auto"/>
          </w:divBdr>
        </w:div>
        <w:div w:id="1673215424">
          <w:marLeft w:val="0"/>
          <w:marRight w:val="0"/>
          <w:marTop w:val="0"/>
          <w:marBottom w:val="0"/>
          <w:divBdr>
            <w:top w:val="none" w:sz="0" w:space="0" w:color="auto"/>
            <w:left w:val="none" w:sz="0" w:space="0" w:color="auto"/>
            <w:bottom w:val="none" w:sz="0" w:space="0" w:color="auto"/>
            <w:right w:val="none" w:sz="0" w:space="0" w:color="auto"/>
          </w:divBdr>
        </w:div>
        <w:div w:id="137573998">
          <w:marLeft w:val="0"/>
          <w:marRight w:val="0"/>
          <w:marTop w:val="0"/>
          <w:marBottom w:val="0"/>
          <w:divBdr>
            <w:top w:val="none" w:sz="0" w:space="0" w:color="auto"/>
            <w:left w:val="none" w:sz="0" w:space="0" w:color="auto"/>
            <w:bottom w:val="none" w:sz="0" w:space="0" w:color="auto"/>
            <w:right w:val="none" w:sz="0" w:space="0" w:color="auto"/>
          </w:divBdr>
        </w:div>
        <w:div w:id="1116368667">
          <w:marLeft w:val="0"/>
          <w:marRight w:val="0"/>
          <w:marTop w:val="0"/>
          <w:marBottom w:val="0"/>
          <w:divBdr>
            <w:top w:val="none" w:sz="0" w:space="0" w:color="auto"/>
            <w:left w:val="none" w:sz="0" w:space="0" w:color="auto"/>
            <w:bottom w:val="none" w:sz="0" w:space="0" w:color="auto"/>
            <w:right w:val="none" w:sz="0" w:space="0" w:color="auto"/>
          </w:divBdr>
        </w:div>
        <w:div w:id="2054039343">
          <w:marLeft w:val="0"/>
          <w:marRight w:val="0"/>
          <w:marTop w:val="0"/>
          <w:marBottom w:val="0"/>
          <w:divBdr>
            <w:top w:val="none" w:sz="0" w:space="0" w:color="auto"/>
            <w:left w:val="none" w:sz="0" w:space="0" w:color="auto"/>
            <w:bottom w:val="none" w:sz="0" w:space="0" w:color="auto"/>
            <w:right w:val="none" w:sz="0" w:space="0" w:color="auto"/>
          </w:divBdr>
        </w:div>
        <w:div w:id="1406492490">
          <w:marLeft w:val="0"/>
          <w:marRight w:val="0"/>
          <w:marTop w:val="0"/>
          <w:marBottom w:val="0"/>
          <w:divBdr>
            <w:top w:val="none" w:sz="0" w:space="0" w:color="auto"/>
            <w:left w:val="none" w:sz="0" w:space="0" w:color="auto"/>
            <w:bottom w:val="none" w:sz="0" w:space="0" w:color="auto"/>
            <w:right w:val="none" w:sz="0" w:space="0" w:color="auto"/>
          </w:divBdr>
        </w:div>
        <w:div w:id="1212960127">
          <w:marLeft w:val="0"/>
          <w:marRight w:val="0"/>
          <w:marTop w:val="0"/>
          <w:marBottom w:val="0"/>
          <w:divBdr>
            <w:top w:val="none" w:sz="0" w:space="0" w:color="auto"/>
            <w:left w:val="none" w:sz="0" w:space="0" w:color="auto"/>
            <w:bottom w:val="none" w:sz="0" w:space="0" w:color="auto"/>
            <w:right w:val="none" w:sz="0" w:space="0" w:color="auto"/>
          </w:divBdr>
        </w:div>
        <w:div w:id="541602702">
          <w:marLeft w:val="0"/>
          <w:marRight w:val="0"/>
          <w:marTop w:val="0"/>
          <w:marBottom w:val="0"/>
          <w:divBdr>
            <w:top w:val="none" w:sz="0" w:space="0" w:color="auto"/>
            <w:left w:val="none" w:sz="0" w:space="0" w:color="auto"/>
            <w:bottom w:val="none" w:sz="0" w:space="0" w:color="auto"/>
            <w:right w:val="none" w:sz="0" w:space="0" w:color="auto"/>
          </w:divBdr>
        </w:div>
        <w:div w:id="1408380275">
          <w:marLeft w:val="0"/>
          <w:marRight w:val="0"/>
          <w:marTop w:val="0"/>
          <w:marBottom w:val="0"/>
          <w:divBdr>
            <w:top w:val="none" w:sz="0" w:space="0" w:color="auto"/>
            <w:left w:val="none" w:sz="0" w:space="0" w:color="auto"/>
            <w:bottom w:val="none" w:sz="0" w:space="0" w:color="auto"/>
            <w:right w:val="none" w:sz="0" w:space="0" w:color="auto"/>
          </w:divBdr>
        </w:div>
        <w:div w:id="666249381">
          <w:marLeft w:val="0"/>
          <w:marRight w:val="0"/>
          <w:marTop w:val="0"/>
          <w:marBottom w:val="0"/>
          <w:divBdr>
            <w:top w:val="none" w:sz="0" w:space="0" w:color="auto"/>
            <w:left w:val="none" w:sz="0" w:space="0" w:color="auto"/>
            <w:bottom w:val="none" w:sz="0" w:space="0" w:color="auto"/>
            <w:right w:val="none" w:sz="0" w:space="0" w:color="auto"/>
          </w:divBdr>
        </w:div>
        <w:div w:id="1688754913">
          <w:marLeft w:val="0"/>
          <w:marRight w:val="0"/>
          <w:marTop w:val="0"/>
          <w:marBottom w:val="0"/>
          <w:divBdr>
            <w:top w:val="none" w:sz="0" w:space="0" w:color="auto"/>
            <w:left w:val="none" w:sz="0" w:space="0" w:color="auto"/>
            <w:bottom w:val="none" w:sz="0" w:space="0" w:color="auto"/>
            <w:right w:val="none" w:sz="0" w:space="0" w:color="auto"/>
          </w:divBdr>
        </w:div>
        <w:div w:id="327946000">
          <w:marLeft w:val="0"/>
          <w:marRight w:val="0"/>
          <w:marTop w:val="0"/>
          <w:marBottom w:val="0"/>
          <w:divBdr>
            <w:top w:val="none" w:sz="0" w:space="0" w:color="auto"/>
            <w:left w:val="none" w:sz="0" w:space="0" w:color="auto"/>
            <w:bottom w:val="none" w:sz="0" w:space="0" w:color="auto"/>
            <w:right w:val="none" w:sz="0" w:space="0" w:color="auto"/>
          </w:divBdr>
        </w:div>
        <w:div w:id="1773822593">
          <w:marLeft w:val="0"/>
          <w:marRight w:val="0"/>
          <w:marTop w:val="0"/>
          <w:marBottom w:val="0"/>
          <w:divBdr>
            <w:top w:val="none" w:sz="0" w:space="0" w:color="auto"/>
            <w:left w:val="none" w:sz="0" w:space="0" w:color="auto"/>
            <w:bottom w:val="none" w:sz="0" w:space="0" w:color="auto"/>
            <w:right w:val="none" w:sz="0" w:space="0" w:color="auto"/>
          </w:divBdr>
        </w:div>
        <w:div w:id="205987893">
          <w:marLeft w:val="0"/>
          <w:marRight w:val="0"/>
          <w:marTop w:val="0"/>
          <w:marBottom w:val="0"/>
          <w:divBdr>
            <w:top w:val="none" w:sz="0" w:space="0" w:color="auto"/>
            <w:left w:val="none" w:sz="0" w:space="0" w:color="auto"/>
            <w:bottom w:val="none" w:sz="0" w:space="0" w:color="auto"/>
            <w:right w:val="none" w:sz="0" w:space="0" w:color="auto"/>
          </w:divBdr>
        </w:div>
        <w:div w:id="353579365">
          <w:marLeft w:val="0"/>
          <w:marRight w:val="0"/>
          <w:marTop w:val="0"/>
          <w:marBottom w:val="0"/>
          <w:divBdr>
            <w:top w:val="none" w:sz="0" w:space="0" w:color="auto"/>
            <w:left w:val="none" w:sz="0" w:space="0" w:color="auto"/>
            <w:bottom w:val="none" w:sz="0" w:space="0" w:color="auto"/>
            <w:right w:val="none" w:sz="0" w:space="0" w:color="auto"/>
          </w:divBdr>
        </w:div>
        <w:div w:id="69159409">
          <w:marLeft w:val="0"/>
          <w:marRight w:val="0"/>
          <w:marTop w:val="0"/>
          <w:marBottom w:val="0"/>
          <w:divBdr>
            <w:top w:val="none" w:sz="0" w:space="0" w:color="auto"/>
            <w:left w:val="none" w:sz="0" w:space="0" w:color="auto"/>
            <w:bottom w:val="none" w:sz="0" w:space="0" w:color="auto"/>
            <w:right w:val="none" w:sz="0" w:space="0" w:color="auto"/>
          </w:divBdr>
        </w:div>
        <w:div w:id="1002471213">
          <w:marLeft w:val="0"/>
          <w:marRight w:val="0"/>
          <w:marTop w:val="0"/>
          <w:marBottom w:val="0"/>
          <w:divBdr>
            <w:top w:val="none" w:sz="0" w:space="0" w:color="auto"/>
            <w:left w:val="none" w:sz="0" w:space="0" w:color="auto"/>
            <w:bottom w:val="none" w:sz="0" w:space="0" w:color="auto"/>
            <w:right w:val="none" w:sz="0" w:space="0" w:color="auto"/>
          </w:divBdr>
        </w:div>
        <w:div w:id="5986438">
          <w:marLeft w:val="0"/>
          <w:marRight w:val="0"/>
          <w:marTop w:val="0"/>
          <w:marBottom w:val="0"/>
          <w:divBdr>
            <w:top w:val="none" w:sz="0" w:space="0" w:color="auto"/>
            <w:left w:val="none" w:sz="0" w:space="0" w:color="auto"/>
            <w:bottom w:val="none" w:sz="0" w:space="0" w:color="auto"/>
            <w:right w:val="none" w:sz="0" w:space="0" w:color="auto"/>
          </w:divBdr>
        </w:div>
        <w:div w:id="821967027">
          <w:marLeft w:val="0"/>
          <w:marRight w:val="0"/>
          <w:marTop w:val="0"/>
          <w:marBottom w:val="0"/>
          <w:divBdr>
            <w:top w:val="none" w:sz="0" w:space="0" w:color="auto"/>
            <w:left w:val="none" w:sz="0" w:space="0" w:color="auto"/>
            <w:bottom w:val="none" w:sz="0" w:space="0" w:color="auto"/>
            <w:right w:val="none" w:sz="0" w:space="0" w:color="auto"/>
          </w:divBdr>
        </w:div>
        <w:div w:id="1425105254">
          <w:marLeft w:val="0"/>
          <w:marRight w:val="0"/>
          <w:marTop w:val="0"/>
          <w:marBottom w:val="0"/>
          <w:divBdr>
            <w:top w:val="none" w:sz="0" w:space="0" w:color="auto"/>
            <w:left w:val="none" w:sz="0" w:space="0" w:color="auto"/>
            <w:bottom w:val="none" w:sz="0" w:space="0" w:color="auto"/>
            <w:right w:val="none" w:sz="0" w:space="0" w:color="auto"/>
          </w:divBdr>
        </w:div>
        <w:div w:id="986665500">
          <w:marLeft w:val="0"/>
          <w:marRight w:val="0"/>
          <w:marTop w:val="0"/>
          <w:marBottom w:val="0"/>
          <w:divBdr>
            <w:top w:val="none" w:sz="0" w:space="0" w:color="auto"/>
            <w:left w:val="none" w:sz="0" w:space="0" w:color="auto"/>
            <w:bottom w:val="none" w:sz="0" w:space="0" w:color="auto"/>
            <w:right w:val="none" w:sz="0" w:space="0" w:color="auto"/>
          </w:divBdr>
        </w:div>
        <w:div w:id="393042548">
          <w:marLeft w:val="0"/>
          <w:marRight w:val="0"/>
          <w:marTop w:val="0"/>
          <w:marBottom w:val="0"/>
          <w:divBdr>
            <w:top w:val="none" w:sz="0" w:space="0" w:color="auto"/>
            <w:left w:val="none" w:sz="0" w:space="0" w:color="auto"/>
            <w:bottom w:val="none" w:sz="0" w:space="0" w:color="auto"/>
            <w:right w:val="none" w:sz="0" w:space="0" w:color="auto"/>
          </w:divBdr>
        </w:div>
        <w:div w:id="675889084">
          <w:marLeft w:val="0"/>
          <w:marRight w:val="0"/>
          <w:marTop w:val="0"/>
          <w:marBottom w:val="0"/>
          <w:divBdr>
            <w:top w:val="none" w:sz="0" w:space="0" w:color="auto"/>
            <w:left w:val="none" w:sz="0" w:space="0" w:color="auto"/>
            <w:bottom w:val="none" w:sz="0" w:space="0" w:color="auto"/>
            <w:right w:val="none" w:sz="0" w:space="0" w:color="auto"/>
          </w:divBdr>
        </w:div>
        <w:div w:id="427700042">
          <w:marLeft w:val="0"/>
          <w:marRight w:val="0"/>
          <w:marTop w:val="0"/>
          <w:marBottom w:val="0"/>
          <w:divBdr>
            <w:top w:val="none" w:sz="0" w:space="0" w:color="auto"/>
            <w:left w:val="none" w:sz="0" w:space="0" w:color="auto"/>
            <w:bottom w:val="none" w:sz="0" w:space="0" w:color="auto"/>
            <w:right w:val="none" w:sz="0" w:space="0" w:color="auto"/>
          </w:divBdr>
        </w:div>
        <w:div w:id="1209227003">
          <w:marLeft w:val="0"/>
          <w:marRight w:val="0"/>
          <w:marTop w:val="0"/>
          <w:marBottom w:val="0"/>
          <w:divBdr>
            <w:top w:val="none" w:sz="0" w:space="0" w:color="auto"/>
            <w:left w:val="none" w:sz="0" w:space="0" w:color="auto"/>
            <w:bottom w:val="none" w:sz="0" w:space="0" w:color="auto"/>
            <w:right w:val="none" w:sz="0" w:space="0" w:color="auto"/>
          </w:divBdr>
        </w:div>
      </w:divsChild>
    </w:div>
    <w:div w:id="2080637121">
      <w:bodyDiv w:val="1"/>
      <w:marLeft w:val="0"/>
      <w:marRight w:val="0"/>
      <w:marTop w:val="0"/>
      <w:marBottom w:val="0"/>
      <w:divBdr>
        <w:top w:val="none" w:sz="0" w:space="0" w:color="auto"/>
        <w:left w:val="none" w:sz="0" w:space="0" w:color="auto"/>
        <w:bottom w:val="none" w:sz="0" w:space="0" w:color="auto"/>
        <w:right w:val="none" w:sz="0" w:space="0" w:color="auto"/>
      </w:divBdr>
      <w:divsChild>
        <w:div w:id="1604413980">
          <w:marLeft w:val="0"/>
          <w:marRight w:val="0"/>
          <w:marTop w:val="0"/>
          <w:marBottom w:val="0"/>
          <w:divBdr>
            <w:top w:val="none" w:sz="0" w:space="0" w:color="auto"/>
            <w:left w:val="none" w:sz="0" w:space="0" w:color="auto"/>
            <w:bottom w:val="none" w:sz="0" w:space="0" w:color="auto"/>
            <w:right w:val="none" w:sz="0" w:space="0" w:color="auto"/>
          </w:divBdr>
        </w:div>
        <w:div w:id="1655988888">
          <w:marLeft w:val="0"/>
          <w:marRight w:val="0"/>
          <w:marTop w:val="0"/>
          <w:marBottom w:val="0"/>
          <w:divBdr>
            <w:top w:val="none" w:sz="0" w:space="0" w:color="auto"/>
            <w:left w:val="none" w:sz="0" w:space="0" w:color="auto"/>
            <w:bottom w:val="none" w:sz="0" w:space="0" w:color="auto"/>
            <w:right w:val="none" w:sz="0" w:space="0" w:color="auto"/>
          </w:divBdr>
        </w:div>
        <w:div w:id="84037395">
          <w:marLeft w:val="0"/>
          <w:marRight w:val="0"/>
          <w:marTop w:val="0"/>
          <w:marBottom w:val="0"/>
          <w:divBdr>
            <w:top w:val="none" w:sz="0" w:space="0" w:color="auto"/>
            <w:left w:val="none" w:sz="0" w:space="0" w:color="auto"/>
            <w:bottom w:val="none" w:sz="0" w:space="0" w:color="auto"/>
            <w:right w:val="none" w:sz="0" w:space="0" w:color="auto"/>
          </w:divBdr>
        </w:div>
        <w:div w:id="530072935">
          <w:marLeft w:val="0"/>
          <w:marRight w:val="0"/>
          <w:marTop w:val="0"/>
          <w:marBottom w:val="0"/>
          <w:divBdr>
            <w:top w:val="none" w:sz="0" w:space="0" w:color="auto"/>
            <w:left w:val="none" w:sz="0" w:space="0" w:color="auto"/>
            <w:bottom w:val="none" w:sz="0" w:space="0" w:color="auto"/>
            <w:right w:val="none" w:sz="0" w:space="0" w:color="auto"/>
          </w:divBdr>
        </w:div>
        <w:div w:id="423763848">
          <w:marLeft w:val="0"/>
          <w:marRight w:val="0"/>
          <w:marTop w:val="0"/>
          <w:marBottom w:val="0"/>
          <w:divBdr>
            <w:top w:val="none" w:sz="0" w:space="0" w:color="auto"/>
            <w:left w:val="none" w:sz="0" w:space="0" w:color="auto"/>
            <w:bottom w:val="none" w:sz="0" w:space="0" w:color="auto"/>
            <w:right w:val="none" w:sz="0" w:space="0" w:color="auto"/>
          </w:divBdr>
        </w:div>
        <w:div w:id="909273839">
          <w:marLeft w:val="0"/>
          <w:marRight w:val="0"/>
          <w:marTop w:val="0"/>
          <w:marBottom w:val="0"/>
          <w:divBdr>
            <w:top w:val="none" w:sz="0" w:space="0" w:color="auto"/>
            <w:left w:val="none" w:sz="0" w:space="0" w:color="auto"/>
            <w:bottom w:val="none" w:sz="0" w:space="0" w:color="auto"/>
            <w:right w:val="none" w:sz="0" w:space="0" w:color="auto"/>
          </w:divBdr>
        </w:div>
        <w:div w:id="1921135646">
          <w:marLeft w:val="0"/>
          <w:marRight w:val="0"/>
          <w:marTop w:val="0"/>
          <w:marBottom w:val="0"/>
          <w:divBdr>
            <w:top w:val="none" w:sz="0" w:space="0" w:color="auto"/>
            <w:left w:val="none" w:sz="0" w:space="0" w:color="auto"/>
            <w:bottom w:val="none" w:sz="0" w:space="0" w:color="auto"/>
            <w:right w:val="none" w:sz="0" w:space="0" w:color="auto"/>
          </w:divBdr>
        </w:div>
        <w:div w:id="1791512792">
          <w:marLeft w:val="0"/>
          <w:marRight w:val="0"/>
          <w:marTop w:val="0"/>
          <w:marBottom w:val="0"/>
          <w:divBdr>
            <w:top w:val="none" w:sz="0" w:space="0" w:color="auto"/>
            <w:left w:val="none" w:sz="0" w:space="0" w:color="auto"/>
            <w:bottom w:val="none" w:sz="0" w:space="0" w:color="auto"/>
            <w:right w:val="none" w:sz="0" w:space="0" w:color="auto"/>
          </w:divBdr>
        </w:div>
        <w:div w:id="2089183972">
          <w:marLeft w:val="0"/>
          <w:marRight w:val="0"/>
          <w:marTop w:val="0"/>
          <w:marBottom w:val="0"/>
          <w:divBdr>
            <w:top w:val="none" w:sz="0" w:space="0" w:color="auto"/>
            <w:left w:val="none" w:sz="0" w:space="0" w:color="auto"/>
            <w:bottom w:val="none" w:sz="0" w:space="0" w:color="auto"/>
            <w:right w:val="none" w:sz="0" w:space="0" w:color="auto"/>
          </w:divBdr>
        </w:div>
        <w:div w:id="1127049795">
          <w:marLeft w:val="0"/>
          <w:marRight w:val="0"/>
          <w:marTop w:val="0"/>
          <w:marBottom w:val="0"/>
          <w:divBdr>
            <w:top w:val="none" w:sz="0" w:space="0" w:color="auto"/>
            <w:left w:val="none" w:sz="0" w:space="0" w:color="auto"/>
            <w:bottom w:val="none" w:sz="0" w:space="0" w:color="auto"/>
            <w:right w:val="none" w:sz="0" w:space="0" w:color="auto"/>
          </w:divBdr>
        </w:div>
        <w:div w:id="1052197641">
          <w:marLeft w:val="0"/>
          <w:marRight w:val="0"/>
          <w:marTop w:val="0"/>
          <w:marBottom w:val="0"/>
          <w:divBdr>
            <w:top w:val="none" w:sz="0" w:space="0" w:color="auto"/>
            <w:left w:val="none" w:sz="0" w:space="0" w:color="auto"/>
            <w:bottom w:val="none" w:sz="0" w:space="0" w:color="auto"/>
            <w:right w:val="none" w:sz="0" w:space="0" w:color="auto"/>
          </w:divBdr>
        </w:div>
        <w:div w:id="1207379319">
          <w:marLeft w:val="0"/>
          <w:marRight w:val="0"/>
          <w:marTop w:val="0"/>
          <w:marBottom w:val="0"/>
          <w:divBdr>
            <w:top w:val="none" w:sz="0" w:space="0" w:color="auto"/>
            <w:left w:val="none" w:sz="0" w:space="0" w:color="auto"/>
            <w:bottom w:val="none" w:sz="0" w:space="0" w:color="auto"/>
            <w:right w:val="none" w:sz="0" w:space="0" w:color="auto"/>
          </w:divBdr>
        </w:div>
        <w:div w:id="1588726364">
          <w:marLeft w:val="0"/>
          <w:marRight w:val="0"/>
          <w:marTop w:val="0"/>
          <w:marBottom w:val="0"/>
          <w:divBdr>
            <w:top w:val="none" w:sz="0" w:space="0" w:color="auto"/>
            <w:left w:val="none" w:sz="0" w:space="0" w:color="auto"/>
            <w:bottom w:val="none" w:sz="0" w:space="0" w:color="auto"/>
            <w:right w:val="none" w:sz="0" w:space="0" w:color="auto"/>
          </w:divBdr>
        </w:div>
        <w:div w:id="145905555">
          <w:marLeft w:val="0"/>
          <w:marRight w:val="0"/>
          <w:marTop w:val="0"/>
          <w:marBottom w:val="0"/>
          <w:divBdr>
            <w:top w:val="none" w:sz="0" w:space="0" w:color="auto"/>
            <w:left w:val="none" w:sz="0" w:space="0" w:color="auto"/>
            <w:bottom w:val="none" w:sz="0" w:space="0" w:color="auto"/>
            <w:right w:val="none" w:sz="0" w:space="0" w:color="auto"/>
          </w:divBdr>
        </w:div>
        <w:div w:id="1419137968">
          <w:marLeft w:val="0"/>
          <w:marRight w:val="0"/>
          <w:marTop w:val="0"/>
          <w:marBottom w:val="0"/>
          <w:divBdr>
            <w:top w:val="none" w:sz="0" w:space="0" w:color="auto"/>
            <w:left w:val="none" w:sz="0" w:space="0" w:color="auto"/>
            <w:bottom w:val="none" w:sz="0" w:space="0" w:color="auto"/>
            <w:right w:val="none" w:sz="0" w:space="0" w:color="auto"/>
          </w:divBdr>
        </w:div>
        <w:div w:id="748885319">
          <w:marLeft w:val="0"/>
          <w:marRight w:val="0"/>
          <w:marTop w:val="0"/>
          <w:marBottom w:val="0"/>
          <w:divBdr>
            <w:top w:val="none" w:sz="0" w:space="0" w:color="auto"/>
            <w:left w:val="none" w:sz="0" w:space="0" w:color="auto"/>
            <w:bottom w:val="none" w:sz="0" w:space="0" w:color="auto"/>
            <w:right w:val="none" w:sz="0" w:space="0" w:color="auto"/>
          </w:divBdr>
        </w:div>
        <w:div w:id="1710449054">
          <w:marLeft w:val="0"/>
          <w:marRight w:val="0"/>
          <w:marTop w:val="0"/>
          <w:marBottom w:val="0"/>
          <w:divBdr>
            <w:top w:val="none" w:sz="0" w:space="0" w:color="auto"/>
            <w:left w:val="none" w:sz="0" w:space="0" w:color="auto"/>
            <w:bottom w:val="none" w:sz="0" w:space="0" w:color="auto"/>
            <w:right w:val="none" w:sz="0" w:space="0" w:color="auto"/>
          </w:divBdr>
        </w:div>
        <w:div w:id="129785110">
          <w:marLeft w:val="0"/>
          <w:marRight w:val="0"/>
          <w:marTop w:val="0"/>
          <w:marBottom w:val="0"/>
          <w:divBdr>
            <w:top w:val="none" w:sz="0" w:space="0" w:color="auto"/>
            <w:left w:val="none" w:sz="0" w:space="0" w:color="auto"/>
            <w:bottom w:val="none" w:sz="0" w:space="0" w:color="auto"/>
            <w:right w:val="none" w:sz="0" w:space="0" w:color="auto"/>
          </w:divBdr>
        </w:div>
        <w:div w:id="997423404">
          <w:marLeft w:val="0"/>
          <w:marRight w:val="0"/>
          <w:marTop w:val="0"/>
          <w:marBottom w:val="0"/>
          <w:divBdr>
            <w:top w:val="none" w:sz="0" w:space="0" w:color="auto"/>
            <w:left w:val="none" w:sz="0" w:space="0" w:color="auto"/>
            <w:bottom w:val="none" w:sz="0" w:space="0" w:color="auto"/>
            <w:right w:val="none" w:sz="0" w:space="0" w:color="auto"/>
          </w:divBdr>
        </w:div>
        <w:div w:id="685521746">
          <w:marLeft w:val="0"/>
          <w:marRight w:val="0"/>
          <w:marTop w:val="0"/>
          <w:marBottom w:val="0"/>
          <w:divBdr>
            <w:top w:val="none" w:sz="0" w:space="0" w:color="auto"/>
            <w:left w:val="none" w:sz="0" w:space="0" w:color="auto"/>
            <w:bottom w:val="none" w:sz="0" w:space="0" w:color="auto"/>
            <w:right w:val="none" w:sz="0" w:space="0" w:color="auto"/>
          </w:divBdr>
        </w:div>
        <w:div w:id="1630166685">
          <w:marLeft w:val="0"/>
          <w:marRight w:val="0"/>
          <w:marTop w:val="0"/>
          <w:marBottom w:val="0"/>
          <w:divBdr>
            <w:top w:val="none" w:sz="0" w:space="0" w:color="auto"/>
            <w:left w:val="none" w:sz="0" w:space="0" w:color="auto"/>
            <w:bottom w:val="none" w:sz="0" w:space="0" w:color="auto"/>
            <w:right w:val="none" w:sz="0" w:space="0" w:color="auto"/>
          </w:divBdr>
        </w:div>
        <w:div w:id="1659578776">
          <w:marLeft w:val="0"/>
          <w:marRight w:val="0"/>
          <w:marTop w:val="0"/>
          <w:marBottom w:val="0"/>
          <w:divBdr>
            <w:top w:val="none" w:sz="0" w:space="0" w:color="auto"/>
            <w:left w:val="none" w:sz="0" w:space="0" w:color="auto"/>
            <w:bottom w:val="none" w:sz="0" w:space="0" w:color="auto"/>
            <w:right w:val="none" w:sz="0" w:space="0" w:color="auto"/>
          </w:divBdr>
        </w:div>
        <w:div w:id="1114516877">
          <w:marLeft w:val="0"/>
          <w:marRight w:val="0"/>
          <w:marTop w:val="0"/>
          <w:marBottom w:val="0"/>
          <w:divBdr>
            <w:top w:val="none" w:sz="0" w:space="0" w:color="auto"/>
            <w:left w:val="none" w:sz="0" w:space="0" w:color="auto"/>
            <w:bottom w:val="none" w:sz="0" w:space="0" w:color="auto"/>
            <w:right w:val="none" w:sz="0" w:space="0" w:color="auto"/>
          </w:divBdr>
        </w:div>
        <w:div w:id="10761504">
          <w:marLeft w:val="0"/>
          <w:marRight w:val="0"/>
          <w:marTop w:val="0"/>
          <w:marBottom w:val="0"/>
          <w:divBdr>
            <w:top w:val="none" w:sz="0" w:space="0" w:color="auto"/>
            <w:left w:val="none" w:sz="0" w:space="0" w:color="auto"/>
            <w:bottom w:val="none" w:sz="0" w:space="0" w:color="auto"/>
            <w:right w:val="none" w:sz="0" w:space="0" w:color="auto"/>
          </w:divBdr>
        </w:div>
        <w:div w:id="924846949">
          <w:marLeft w:val="0"/>
          <w:marRight w:val="0"/>
          <w:marTop w:val="0"/>
          <w:marBottom w:val="0"/>
          <w:divBdr>
            <w:top w:val="none" w:sz="0" w:space="0" w:color="auto"/>
            <w:left w:val="none" w:sz="0" w:space="0" w:color="auto"/>
            <w:bottom w:val="none" w:sz="0" w:space="0" w:color="auto"/>
            <w:right w:val="none" w:sz="0" w:space="0" w:color="auto"/>
          </w:divBdr>
        </w:div>
        <w:div w:id="757991564">
          <w:marLeft w:val="0"/>
          <w:marRight w:val="0"/>
          <w:marTop w:val="0"/>
          <w:marBottom w:val="0"/>
          <w:divBdr>
            <w:top w:val="none" w:sz="0" w:space="0" w:color="auto"/>
            <w:left w:val="none" w:sz="0" w:space="0" w:color="auto"/>
            <w:bottom w:val="none" w:sz="0" w:space="0" w:color="auto"/>
            <w:right w:val="none" w:sz="0" w:space="0" w:color="auto"/>
          </w:divBdr>
        </w:div>
        <w:div w:id="1599678872">
          <w:marLeft w:val="0"/>
          <w:marRight w:val="0"/>
          <w:marTop w:val="0"/>
          <w:marBottom w:val="0"/>
          <w:divBdr>
            <w:top w:val="none" w:sz="0" w:space="0" w:color="auto"/>
            <w:left w:val="none" w:sz="0" w:space="0" w:color="auto"/>
            <w:bottom w:val="none" w:sz="0" w:space="0" w:color="auto"/>
            <w:right w:val="none" w:sz="0" w:space="0" w:color="auto"/>
          </w:divBdr>
        </w:div>
        <w:div w:id="2145418879">
          <w:marLeft w:val="0"/>
          <w:marRight w:val="0"/>
          <w:marTop w:val="0"/>
          <w:marBottom w:val="0"/>
          <w:divBdr>
            <w:top w:val="none" w:sz="0" w:space="0" w:color="auto"/>
            <w:left w:val="none" w:sz="0" w:space="0" w:color="auto"/>
            <w:bottom w:val="none" w:sz="0" w:space="0" w:color="auto"/>
            <w:right w:val="none" w:sz="0" w:space="0" w:color="auto"/>
          </w:divBdr>
          <w:divsChild>
            <w:div w:id="894007606">
              <w:marLeft w:val="0"/>
              <w:marRight w:val="0"/>
              <w:marTop w:val="0"/>
              <w:marBottom w:val="0"/>
              <w:divBdr>
                <w:top w:val="none" w:sz="0" w:space="0" w:color="auto"/>
                <w:left w:val="none" w:sz="0" w:space="0" w:color="auto"/>
                <w:bottom w:val="none" w:sz="0" w:space="0" w:color="auto"/>
                <w:right w:val="none" w:sz="0" w:space="0" w:color="auto"/>
              </w:divBdr>
            </w:div>
            <w:div w:id="640965239">
              <w:marLeft w:val="0"/>
              <w:marRight w:val="0"/>
              <w:marTop w:val="0"/>
              <w:marBottom w:val="0"/>
              <w:divBdr>
                <w:top w:val="none" w:sz="0" w:space="0" w:color="auto"/>
                <w:left w:val="none" w:sz="0" w:space="0" w:color="auto"/>
                <w:bottom w:val="none" w:sz="0" w:space="0" w:color="auto"/>
                <w:right w:val="none" w:sz="0" w:space="0" w:color="auto"/>
              </w:divBdr>
            </w:div>
            <w:div w:id="416485206">
              <w:marLeft w:val="0"/>
              <w:marRight w:val="0"/>
              <w:marTop w:val="0"/>
              <w:marBottom w:val="0"/>
              <w:divBdr>
                <w:top w:val="none" w:sz="0" w:space="0" w:color="auto"/>
                <w:left w:val="none" w:sz="0" w:space="0" w:color="auto"/>
                <w:bottom w:val="none" w:sz="0" w:space="0" w:color="auto"/>
                <w:right w:val="none" w:sz="0" w:space="0" w:color="auto"/>
              </w:divBdr>
            </w:div>
            <w:div w:id="1925991592">
              <w:marLeft w:val="0"/>
              <w:marRight w:val="0"/>
              <w:marTop w:val="0"/>
              <w:marBottom w:val="0"/>
              <w:divBdr>
                <w:top w:val="none" w:sz="0" w:space="0" w:color="auto"/>
                <w:left w:val="none" w:sz="0" w:space="0" w:color="auto"/>
                <w:bottom w:val="none" w:sz="0" w:space="0" w:color="auto"/>
                <w:right w:val="none" w:sz="0" w:space="0" w:color="auto"/>
              </w:divBdr>
            </w:div>
            <w:div w:id="2047675058">
              <w:marLeft w:val="0"/>
              <w:marRight w:val="0"/>
              <w:marTop w:val="0"/>
              <w:marBottom w:val="0"/>
              <w:divBdr>
                <w:top w:val="none" w:sz="0" w:space="0" w:color="auto"/>
                <w:left w:val="none" w:sz="0" w:space="0" w:color="auto"/>
                <w:bottom w:val="none" w:sz="0" w:space="0" w:color="auto"/>
                <w:right w:val="none" w:sz="0" w:space="0" w:color="auto"/>
              </w:divBdr>
            </w:div>
            <w:div w:id="1248536788">
              <w:marLeft w:val="0"/>
              <w:marRight w:val="0"/>
              <w:marTop w:val="0"/>
              <w:marBottom w:val="0"/>
              <w:divBdr>
                <w:top w:val="none" w:sz="0" w:space="0" w:color="auto"/>
                <w:left w:val="none" w:sz="0" w:space="0" w:color="auto"/>
                <w:bottom w:val="none" w:sz="0" w:space="0" w:color="auto"/>
                <w:right w:val="none" w:sz="0" w:space="0" w:color="auto"/>
              </w:divBdr>
            </w:div>
            <w:div w:id="1563713079">
              <w:marLeft w:val="0"/>
              <w:marRight w:val="0"/>
              <w:marTop w:val="0"/>
              <w:marBottom w:val="0"/>
              <w:divBdr>
                <w:top w:val="none" w:sz="0" w:space="0" w:color="auto"/>
                <w:left w:val="none" w:sz="0" w:space="0" w:color="auto"/>
                <w:bottom w:val="none" w:sz="0" w:space="0" w:color="auto"/>
                <w:right w:val="none" w:sz="0" w:space="0" w:color="auto"/>
              </w:divBdr>
            </w:div>
            <w:div w:id="131098760">
              <w:marLeft w:val="0"/>
              <w:marRight w:val="0"/>
              <w:marTop w:val="0"/>
              <w:marBottom w:val="0"/>
              <w:divBdr>
                <w:top w:val="none" w:sz="0" w:space="0" w:color="auto"/>
                <w:left w:val="none" w:sz="0" w:space="0" w:color="auto"/>
                <w:bottom w:val="none" w:sz="0" w:space="0" w:color="auto"/>
                <w:right w:val="none" w:sz="0" w:space="0" w:color="auto"/>
              </w:divBdr>
            </w:div>
            <w:div w:id="1176965390">
              <w:marLeft w:val="0"/>
              <w:marRight w:val="0"/>
              <w:marTop w:val="0"/>
              <w:marBottom w:val="0"/>
              <w:divBdr>
                <w:top w:val="none" w:sz="0" w:space="0" w:color="auto"/>
                <w:left w:val="none" w:sz="0" w:space="0" w:color="auto"/>
                <w:bottom w:val="none" w:sz="0" w:space="0" w:color="auto"/>
                <w:right w:val="none" w:sz="0" w:space="0" w:color="auto"/>
              </w:divBdr>
            </w:div>
            <w:div w:id="1390693599">
              <w:marLeft w:val="0"/>
              <w:marRight w:val="0"/>
              <w:marTop w:val="0"/>
              <w:marBottom w:val="0"/>
              <w:divBdr>
                <w:top w:val="none" w:sz="0" w:space="0" w:color="auto"/>
                <w:left w:val="none" w:sz="0" w:space="0" w:color="auto"/>
                <w:bottom w:val="none" w:sz="0" w:space="0" w:color="auto"/>
                <w:right w:val="none" w:sz="0" w:space="0" w:color="auto"/>
              </w:divBdr>
            </w:div>
          </w:divsChild>
        </w:div>
        <w:div w:id="1892880655">
          <w:marLeft w:val="0"/>
          <w:marRight w:val="0"/>
          <w:marTop w:val="0"/>
          <w:marBottom w:val="0"/>
          <w:divBdr>
            <w:top w:val="none" w:sz="0" w:space="0" w:color="auto"/>
            <w:left w:val="none" w:sz="0" w:space="0" w:color="auto"/>
            <w:bottom w:val="none" w:sz="0" w:space="0" w:color="auto"/>
            <w:right w:val="none" w:sz="0" w:space="0" w:color="auto"/>
          </w:divBdr>
        </w:div>
        <w:div w:id="139806352">
          <w:marLeft w:val="0"/>
          <w:marRight w:val="0"/>
          <w:marTop w:val="0"/>
          <w:marBottom w:val="0"/>
          <w:divBdr>
            <w:top w:val="none" w:sz="0" w:space="0" w:color="auto"/>
            <w:left w:val="none" w:sz="0" w:space="0" w:color="auto"/>
            <w:bottom w:val="none" w:sz="0" w:space="0" w:color="auto"/>
            <w:right w:val="none" w:sz="0" w:space="0" w:color="auto"/>
          </w:divBdr>
        </w:div>
        <w:div w:id="606812980">
          <w:marLeft w:val="0"/>
          <w:marRight w:val="0"/>
          <w:marTop w:val="0"/>
          <w:marBottom w:val="0"/>
          <w:divBdr>
            <w:top w:val="none" w:sz="0" w:space="0" w:color="auto"/>
            <w:left w:val="none" w:sz="0" w:space="0" w:color="auto"/>
            <w:bottom w:val="none" w:sz="0" w:space="0" w:color="auto"/>
            <w:right w:val="none" w:sz="0" w:space="0" w:color="auto"/>
          </w:divBdr>
        </w:div>
        <w:div w:id="1415593344">
          <w:marLeft w:val="0"/>
          <w:marRight w:val="0"/>
          <w:marTop w:val="0"/>
          <w:marBottom w:val="0"/>
          <w:divBdr>
            <w:top w:val="none" w:sz="0" w:space="0" w:color="auto"/>
            <w:left w:val="none" w:sz="0" w:space="0" w:color="auto"/>
            <w:bottom w:val="none" w:sz="0" w:space="0" w:color="auto"/>
            <w:right w:val="none" w:sz="0" w:space="0" w:color="auto"/>
          </w:divBdr>
        </w:div>
        <w:div w:id="2051688061">
          <w:marLeft w:val="0"/>
          <w:marRight w:val="0"/>
          <w:marTop w:val="0"/>
          <w:marBottom w:val="0"/>
          <w:divBdr>
            <w:top w:val="none" w:sz="0" w:space="0" w:color="auto"/>
            <w:left w:val="none" w:sz="0" w:space="0" w:color="auto"/>
            <w:bottom w:val="none" w:sz="0" w:space="0" w:color="auto"/>
            <w:right w:val="none" w:sz="0" w:space="0" w:color="auto"/>
          </w:divBdr>
        </w:div>
        <w:div w:id="1259099085">
          <w:marLeft w:val="0"/>
          <w:marRight w:val="0"/>
          <w:marTop w:val="0"/>
          <w:marBottom w:val="0"/>
          <w:divBdr>
            <w:top w:val="none" w:sz="0" w:space="0" w:color="auto"/>
            <w:left w:val="none" w:sz="0" w:space="0" w:color="auto"/>
            <w:bottom w:val="none" w:sz="0" w:space="0" w:color="auto"/>
            <w:right w:val="none" w:sz="0" w:space="0" w:color="auto"/>
          </w:divBdr>
        </w:div>
        <w:div w:id="2082946189">
          <w:marLeft w:val="0"/>
          <w:marRight w:val="0"/>
          <w:marTop w:val="0"/>
          <w:marBottom w:val="0"/>
          <w:divBdr>
            <w:top w:val="none" w:sz="0" w:space="0" w:color="auto"/>
            <w:left w:val="none" w:sz="0" w:space="0" w:color="auto"/>
            <w:bottom w:val="none" w:sz="0" w:space="0" w:color="auto"/>
            <w:right w:val="none" w:sz="0" w:space="0" w:color="auto"/>
          </w:divBdr>
        </w:div>
        <w:div w:id="372660056">
          <w:marLeft w:val="0"/>
          <w:marRight w:val="0"/>
          <w:marTop w:val="0"/>
          <w:marBottom w:val="0"/>
          <w:divBdr>
            <w:top w:val="none" w:sz="0" w:space="0" w:color="auto"/>
            <w:left w:val="none" w:sz="0" w:space="0" w:color="auto"/>
            <w:bottom w:val="none" w:sz="0" w:space="0" w:color="auto"/>
            <w:right w:val="none" w:sz="0" w:space="0" w:color="auto"/>
          </w:divBdr>
        </w:div>
        <w:div w:id="2047171875">
          <w:marLeft w:val="0"/>
          <w:marRight w:val="0"/>
          <w:marTop w:val="0"/>
          <w:marBottom w:val="0"/>
          <w:divBdr>
            <w:top w:val="none" w:sz="0" w:space="0" w:color="auto"/>
            <w:left w:val="none" w:sz="0" w:space="0" w:color="auto"/>
            <w:bottom w:val="none" w:sz="0" w:space="0" w:color="auto"/>
            <w:right w:val="none" w:sz="0" w:space="0" w:color="auto"/>
          </w:divBdr>
        </w:div>
        <w:div w:id="644507237">
          <w:marLeft w:val="0"/>
          <w:marRight w:val="0"/>
          <w:marTop w:val="0"/>
          <w:marBottom w:val="0"/>
          <w:divBdr>
            <w:top w:val="none" w:sz="0" w:space="0" w:color="auto"/>
            <w:left w:val="none" w:sz="0" w:space="0" w:color="auto"/>
            <w:bottom w:val="none" w:sz="0" w:space="0" w:color="auto"/>
            <w:right w:val="none" w:sz="0" w:space="0" w:color="auto"/>
          </w:divBdr>
        </w:div>
        <w:div w:id="1158619942">
          <w:marLeft w:val="0"/>
          <w:marRight w:val="0"/>
          <w:marTop w:val="0"/>
          <w:marBottom w:val="0"/>
          <w:divBdr>
            <w:top w:val="none" w:sz="0" w:space="0" w:color="auto"/>
            <w:left w:val="none" w:sz="0" w:space="0" w:color="auto"/>
            <w:bottom w:val="none" w:sz="0" w:space="0" w:color="auto"/>
            <w:right w:val="none" w:sz="0" w:space="0" w:color="auto"/>
          </w:divBdr>
        </w:div>
        <w:div w:id="1914242956">
          <w:marLeft w:val="0"/>
          <w:marRight w:val="0"/>
          <w:marTop w:val="0"/>
          <w:marBottom w:val="0"/>
          <w:divBdr>
            <w:top w:val="none" w:sz="0" w:space="0" w:color="auto"/>
            <w:left w:val="none" w:sz="0" w:space="0" w:color="auto"/>
            <w:bottom w:val="none" w:sz="0" w:space="0" w:color="auto"/>
            <w:right w:val="none" w:sz="0" w:space="0" w:color="auto"/>
          </w:divBdr>
        </w:div>
        <w:div w:id="522867485">
          <w:marLeft w:val="0"/>
          <w:marRight w:val="0"/>
          <w:marTop w:val="0"/>
          <w:marBottom w:val="0"/>
          <w:divBdr>
            <w:top w:val="none" w:sz="0" w:space="0" w:color="auto"/>
            <w:left w:val="none" w:sz="0" w:space="0" w:color="auto"/>
            <w:bottom w:val="none" w:sz="0" w:space="0" w:color="auto"/>
            <w:right w:val="none" w:sz="0" w:space="0" w:color="auto"/>
          </w:divBdr>
        </w:div>
        <w:div w:id="286396475">
          <w:marLeft w:val="0"/>
          <w:marRight w:val="0"/>
          <w:marTop w:val="0"/>
          <w:marBottom w:val="0"/>
          <w:divBdr>
            <w:top w:val="none" w:sz="0" w:space="0" w:color="auto"/>
            <w:left w:val="none" w:sz="0" w:space="0" w:color="auto"/>
            <w:bottom w:val="none" w:sz="0" w:space="0" w:color="auto"/>
            <w:right w:val="none" w:sz="0" w:space="0" w:color="auto"/>
          </w:divBdr>
        </w:div>
        <w:div w:id="738208172">
          <w:marLeft w:val="0"/>
          <w:marRight w:val="0"/>
          <w:marTop w:val="0"/>
          <w:marBottom w:val="0"/>
          <w:divBdr>
            <w:top w:val="none" w:sz="0" w:space="0" w:color="auto"/>
            <w:left w:val="none" w:sz="0" w:space="0" w:color="auto"/>
            <w:bottom w:val="none" w:sz="0" w:space="0" w:color="auto"/>
            <w:right w:val="none" w:sz="0" w:space="0" w:color="auto"/>
          </w:divBdr>
        </w:div>
        <w:div w:id="928585378">
          <w:marLeft w:val="0"/>
          <w:marRight w:val="0"/>
          <w:marTop w:val="0"/>
          <w:marBottom w:val="0"/>
          <w:divBdr>
            <w:top w:val="none" w:sz="0" w:space="0" w:color="auto"/>
            <w:left w:val="none" w:sz="0" w:space="0" w:color="auto"/>
            <w:bottom w:val="none" w:sz="0" w:space="0" w:color="auto"/>
            <w:right w:val="none" w:sz="0" w:space="0" w:color="auto"/>
          </w:divBdr>
        </w:div>
        <w:div w:id="1693726006">
          <w:marLeft w:val="0"/>
          <w:marRight w:val="0"/>
          <w:marTop w:val="0"/>
          <w:marBottom w:val="0"/>
          <w:divBdr>
            <w:top w:val="none" w:sz="0" w:space="0" w:color="auto"/>
            <w:left w:val="none" w:sz="0" w:space="0" w:color="auto"/>
            <w:bottom w:val="none" w:sz="0" w:space="0" w:color="auto"/>
            <w:right w:val="none" w:sz="0" w:space="0" w:color="auto"/>
          </w:divBdr>
        </w:div>
        <w:div w:id="1936018732">
          <w:marLeft w:val="0"/>
          <w:marRight w:val="0"/>
          <w:marTop w:val="0"/>
          <w:marBottom w:val="0"/>
          <w:divBdr>
            <w:top w:val="none" w:sz="0" w:space="0" w:color="auto"/>
            <w:left w:val="none" w:sz="0" w:space="0" w:color="auto"/>
            <w:bottom w:val="none" w:sz="0" w:space="0" w:color="auto"/>
            <w:right w:val="none" w:sz="0" w:space="0" w:color="auto"/>
          </w:divBdr>
        </w:div>
        <w:div w:id="1011495366">
          <w:marLeft w:val="0"/>
          <w:marRight w:val="0"/>
          <w:marTop w:val="0"/>
          <w:marBottom w:val="0"/>
          <w:divBdr>
            <w:top w:val="none" w:sz="0" w:space="0" w:color="auto"/>
            <w:left w:val="none" w:sz="0" w:space="0" w:color="auto"/>
            <w:bottom w:val="none" w:sz="0" w:space="0" w:color="auto"/>
            <w:right w:val="none" w:sz="0" w:space="0" w:color="auto"/>
          </w:divBdr>
        </w:div>
        <w:div w:id="2105568920">
          <w:marLeft w:val="0"/>
          <w:marRight w:val="0"/>
          <w:marTop w:val="0"/>
          <w:marBottom w:val="0"/>
          <w:divBdr>
            <w:top w:val="none" w:sz="0" w:space="0" w:color="auto"/>
            <w:left w:val="none" w:sz="0" w:space="0" w:color="auto"/>
            <w:bottom w:val="none" w:sz="0" w:space="0" w:color="auto"/>
            <w:right w:val="none" w:sz="0" w:space="0" w:color="auto"/>
          </w:divBdr>
        </w:div>
        <w:div w:id="1972859495">
          <w:marLeft w:val="0"/>
          <w:marRight w:val="0"/>
          <w:marTop w:val="0"/>
          <w:marBottom w:val="0"/>
          <w:divBdr>
            <w:top w:val="none" w:sz="0" w:space="0" w:color="auto"/>
            <w:left w:val="none" w:sz="0" w:space="0" w:color="auto"/>
            <w:bottom w:val="none" w:sz="0" w:space="0" w:color="auto"/>
            <w:right w:val="none" w:sz="0" w:space="0" w:color="auto"/>
          </w:divBdr>
        </w:div>
        <w:div w:id="54591648">
          <w:marLeft w:val="0"/>
          <w:marRight w:val="0"/>
          <w:marTop w:val="0"/>
          <w:marBottom w:val="0"/>
          <w:divBdr>
            <w:top w:val="none" w:sz="0" w:space="0" w:color="auto"/>
            <w:left w:val="none" w:sz="0" w:space="0" w:color="auto"/>
            <w:bottom w:val="none" w:sz="0" w:space="0" w:color="auto"/>
            <w:right w:val="none" w:sz="0" w:space="0" w:color="auto"/>
          </w:divBdr>
        </w:div>
        <w:div w:id="6369001">
          <w:marLeft w:val="0"/>
          <w:marRight w:val="0"/>
          <w:marTop w:val="0"/>
          <w:marBottom w:val="0"/>
          <w:divBdr>
            <w:top w:val="none" w:sz="0" w:space="0" w:color="auto"/>
            <w:left w:val="none" w:sz="0" w:space="0" w:color="auto"/>
            <w:bottom w:val="none" w:sz="0" w:space="0" w:color="auto"/>
            <w:right w:val="none" w:sz="0" w:space="0" w:color="auto"/>
          </w:divBdr>
        </w:div>
        <w:div w:id="1032994778">
          <w:marLeft w:val="0"/>
          <w:marRight w:val="0"/>
          <w:marTop w:val="0"/>
          <w:marBottom w:val="0"/>
          <w:divBdr>
            <w:top w:val="none" w:sz="0" w:space="0" w:color="auto"/>
            <w:left w:val="none" w:sz="0" w:space="0" w:color="auto"/>
            <w:bottom w:val="none" w:sz="0" w:space="0" w:color="auto"/>
            <w:right w:val="none" w:sz="0" w:space="0" w:color="auto"/>
          </w:divBdr>
        </w:div>
        <w:div w:id="433601057">
          <w:marLeft w:val="0"/>
          <w:marRight w:val="0"/>
          <w:marTop w:val="0"/>
          <w:marBottom w:val="0"/>
          <w:divBdr>
            <w:top w:val="none" w:sz="0" w:space="0" w:color="auto"/>
            <w:left w:val="none" w:sz="0" w:space="0" w:color="auto"/>
            <w:bottom w:val="none" w:sz="0" w:space="0" w:color="auto"/>
            <w:right w:val="none" w:sz="0" w:space="0" w:color="auto"/>
          </w:divBdr>
        </w:div>
        <w:div w:id="520975922">
          <w:marLeft w:val="0"/>
          <w:marRight w:val="0"/>
          <w:marTop w:val="0"/>
          <w:marBottom w:val="0"/>
          <w:divBdr>
            <w:top w:val="none" w:sz="0" w:space="0" w:color="auto"/>
            <w:left w:val="none" w:sz="0" w:space="0" w:color="auto"/>
            <w:bottom w:val="none" w:sz="0" w:space="0" w:color="auto"/>
            <w:right w:val="none" w:sz="0" w:space="0" w:color="auto"/>
          </w:divBdr>
        </w:div>
        <w:div w:id="14307474">
          <w:marLeft w:val="0"/>
          <w:marRight w:val="0"/>
          <w:marTop w:val="0"/>
          <w:marBottom w:val="0"/>
          <w:divBdr>
            <w:top w:val="none" w:sz="0" w:space="0" w:color="auto"/>
            <w:left w:val="none" w:sz="0" w:space="0" w:color="auto"/>
            <w:bottom w:val="none" w:sz="0" w:space="0" w:color="auto"/>
            <w:right w:val="none" w:sz="0" w:space="0" w:color="auto"/>
          </w:divBdr>
        </w:div>
        <w:div w:id="439765000">
          <w:marLeft w:val="0"/>
          <w:marRight w:val="0"/>
          <w:marTop w:val="0"/>
          <w:marBottom w:val="0"/>
          <w:divBdr>
            <w:top w:val="none" w:sz="0" w:space="0" w:color="auto"/>
            <w:left w:val="none" w:sz="0" w:space="0" w:color="auto"/>
            <w:bottom w:val="none" w:sz="0" w:space="0" w:color="auto"/>
            <w:right w:val="none" w:sz="0" w:space="0" w:color="auto"/>
          </w:divBdr>
        </w:div>
        <w:div w:id="1958681618">
          <w:marLeft w:val="0"/>
          <w:marRight w:val="0"/>
          <w:marTop w:val="0"/>
          <w:marBottom w:val="0"/>
          <w:divBdr>
            <w:top w:val="none" w:sz="0" w:space="0" w:color="auto"/>
            <w:left w:val="none" w:sz="0" w:space="0" w:color="auto"/>
            <w:bottom w:val="none" w:sz="0" w:space="0" w:color="auto"/>
            <w:right w:val="none" w:sz="0" w:space="0" w:color="auto"/>
          </w:divBdr>
        </w:div>
        <w:div w:id="1652827194">
          <w:marLeft w:val="0"/>
          <w:marRight w:val="0"/>
          <w:marTop w:val="0"/>
          <w:marBottom w:val="0"/>
          <w:divBdr>
            <w:top w:val="none" w:sz="0" w:space="0" w:color="auto"/>
            <w:left w:val="none" w:sz="0" w:space="0" w:color="auto"/>
            <w:bottom w:val="none" w:sz="0" w:space="0" w:color="auto"/>
            <w:right w:val="none" w:sz="0" w:space="0" w:color="auto"/>
          </w:divBdr>
        </w:div>
        <w:div w:id="1163812330">
          <w:marLeft w:val="0"/>
          <w:marRight w:val="0"/>
          <w:marTop w:val="0"/>
          <w:marBottom w:val="0"/>
          <w:divBdr>
            <w:top w:val="none" w:sz="0" w:space="0" w:color="auto"/>
            <w:left w:val="none" w:sz="0" w:space="0" w:color="auto"/>
            <w:bottom w:val="none" w:sz="0" w:space="0" w:color="auto"/>
            <w:right w:val="none" w:sz="0" w:space="0" w:color="auto"/>
          </w:divBdr>
        </w:div>
        <w:div w:id="111093459">
          <w:marLeft w:val="0"/>
          <w:marRight w:val="0"/>
          <w:marTop w:val="0"/>
          <w:marBottom w:val="0"/>
          <w:divBdr>
            <w:top w:val="none" w:sz="0" w:space="0" w:color="auto"/>
            <w:left w:val="none" w:sz="0" w:space="0" w:color="auto"/>
            <w:bottom w:val="none" w:sz="0" w:space="0" w:color="auto"/>
            <w:right w:val="none" w:sz="0" w:space="0" w:color="auto"/>
          </w:divBdr>
        </w:div>
        <w:div w:id="2011179406">
          <w:marLeft w:val="0"/>
          <w:marRight w:val="0"/>
          <w:marTop w:val="0"/>
          <w:marBottom w:val="0"/>
          <w:divBdr>
            <w:top w:val="none" w:sz="0" w:space="0" w:color="auto"/>
            <w:left w:val="none" w:sz="0" w:space="0" w:color="auto"/>
            <w:bottom w:val="none" w:sz="0" w:space="0" w:color="auto"/>
            <w:right w:val="none" w:sz="0" w:space="0" w:color="auto"/>
          </w:divBdr>
        </w:div>
        <w:div w:id="957757823">
          <w:marLeft w:val="0"/>
          <w:marRight w:val="0"/>
          <w:marTop w:val="0"/>
          <w:marBottom w:val="0"/>
          <w:divBdr>
            <w:top w:val="none" w:sz="0" w:space="0" w:color="auto"/>
            <w:left w:val="none" w:sz="0" w:space="0" w:color="auto"/>
            <w:bottom w:val="none" w:sz="0" w:space="0" w:color="auto"/>
            <w:right w:val="none" w:sz="0" w:space="0" w:color="auto"/>
          </w:divBdr>
        </w:div>
        <w:div w:id="1235162597">
          <w:marLeft w:val="0"/>
          <w:marRight w:val="0"/>
          <w:marTop w:val="0"/>
          <w:marBottom w:val="0"/>
          <w:divBdr>
            <w:top w:val="none" w:sz="0" w:space="0" w:color="auto"/>
            <w:left w:val="none" w:sz="0" w:space="0" w:color="auto"/>
            <w:bottom w:val="none" w:sz="0" w:space="0" w:color="auto"/>
            <w:right w:val="none" w:sz="0" w:space="0" w:color="auto"/>
          </w:divBdr>
        </w:div>
        <w:div w:id="264654758">
          <w:marLeft w:val="0"/>
          <w:marRight w:val="0"/>
          <w:marTop w:val="0"/>
          <w:marBottom w:val="0"/>
          <w:divBdr>
            <w:top w:val="none" w:sz="0" w:space="0" w:color="auto"/>
            <w:left w:val="none" w:sz="0" w:space="0" w:color="auto"/>
            <w:bottom w:val="none" w:sz="0" w:space="0" w:color="auto"/>
            <w:right w:val="none" w:sz="0" w:space="0" w:color="auto"/>
          </w:divBdr>
        </w:div>
        <w:div w:id="580145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platformdergisi.com/yazi/haberler/1535/anfed-baskani-biyik-tuskon-duenyayi-ayagimiza-getirdi"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8" Type="http://schemas.openxmlformats.org/officeDocument/2006/relationships/hyperlink" Target="https://www.bloomberght.com/tuskon-binalarinda-arama-yapiliyor-1833807" TargetMode="External"/><Relationship Id="rId13" Type="http://schemas.openxmlformats.org/officeDocument/2006/relationships/hyperlink" Target="https://en.wikipedia.org/wiki/2016_Turkish_coup_attempt" TargetMode="External"/><Relationship Id="rId18" Type="http://schemas.openxmlformats.org/officeDocument/2006/relationships/hyperlink" Target="https://platformdergisi.com/yazi/haberler/1535/anfed-baskani-biyik-tuskon-duenyayi-ayagimiza-getirdi" TargetMode="External"/><Relationship Id="rId3" Type="http://schemas.openxmlformats.org/officeDocument/2006/relationships/hyperlink" Target="https://www.yildirimkoc.com.tr/usrfile/1406663065b.pdf" TargetMode="External"/><Relationship Id="rId7" Type="http://schemas.openxmlformats.org/officeDocument/2006/relationships/hyperlink" Target="https://www.cnnturk.com/ekonomi/tuskon-baskani-rizanur-meral-icin-muebbet-hapis-cezasi-istendi-631760" TargetMode="External"/><Relationship Id="rId12" Type="http://schemas.openxmlformats.org/officeDocument/2006/relationships/hyperlink" Target="https://www.cnbc.com/2024/10/21/fethullah-gulen-cleric-accused-of-orchestrating-a-turkish-coup-dies.html" TargetMode="External"/><Relationship Id="rId17" Type="http://schemas.openxmlformats.org/officeDocument/2006/relationships/hyperlink" Target="https://egazete.aydinlik.com.tr/sites/default/files/dergi-arsivi/2014/07/28_07_2014.pdf" TargetMode="External"/><Relationship Id="rId2" Type="http://schemas.openxmlformats.org/officeDocument/2006/relationships/hyperlink" Target="https://www.tekgida.org.tr/turkiyede-isveren-dernekleri-fetonun-tuskonu-66392/" TargetMode="External"/><Relationship Id="rId16" Type="http://schemas.openxmlformats.org/officeDocument/2006/relationships/hyperlink" Target="https://www.aydinlik.com.tr/haber/tuskon-yoneticisiyle-ilgili-karar-bozuldu-458446" TargetMode="External"/><Relationship Id="rId20" Type="http://schemas.openxmlformats.org/officeDocument/2006/relationships/hyperlink" Target="https://www.yeniakit.com.tr/foto-galeri/y-4166/43" TargetMode="External"/><Relationship Id="rId1" Type="http://schemas.openxmlformats.org/officeDocument/2006/relationships/hyperlink" Target="https://www.ohchr.org/en/calls-for-input/2025/call-input-draft-general-comment-no-38-article-22-freedom-association" TargetMode="External"/><Relationship Id="rId6" Type="http://schemas.openxmlformats.org/officeDocument/2006/relationships/hyperlink" Target="https://www.aa.com.tr/tr/turkiye/tuskon-toplantisinda-hukumet-acikca-tehdit-edildi/810787" TargetMode="External"/><Relationship Id="rId11" Type="http://schemas.openxmlformats.org/officeDocument/2006/relationships/hyperlink" Target="https://www.resmigazete.gov.tr/eskiler/2016/07/20160723-8.htm" TargetMode="External"/><Relationship Id="rId5" Type="http://schemas.openxmlformats.org/officeDocument/2006/relationships/hyperlink" Target="https://platformdergisi.com/yazi/haberler/1535/anfed-baskani-biyik-tuskon-duenyayi-ayagimiza-getirdi" TargetMode="External"/><Relationship Id="rId15" Type="http://schemas.openxmlformats.org/officeDocument/2006/relationships/hyperlink" Target="https://www.cnnturk.com/ekonomi/tuskon-baskani-rizanur-meral-icin-muebbet-hapis-cezasi-istendi-631760" TargetMode="External"/><Relationship Id="rId10" Type="http://schemas.openxmlformats.org/officeDocument/2006/relationships/hyperlink" Target="https://www.resmigazete.gov.tr/eskiler/2016/07/20160723-8-1.pdf" TargetMode="External"/><Relationship Id="rId19" Type="http://schemas.openxmlformats.org/officeDocument/2006/relationships/hyperlink" Target="https://www.haber3.com/guncel/ankisadtan-ankara-is-forumu-haberi-1330896" TargetMode="External"/><Relationship Id="rId4" Type="http://schemas.openxmlformats.org/officeDocument/2006/relationships/hyperlink" Target="https://www.sabah.com.tr/ekonomi/2016/07/24/tuskon-tarih-oldu" TargetMode="External"/><Relationship Id="rId9" Type="http://schemas.openxmlformats.org/officeDocument/2006/relationships/hyperlink" Target="https://www.sabah.com.tr/ekonomi/2016/07/24/tuskon-tarih-oldu" TargetMode="External"/><Relationship Id="rId14" Type="http://schemas.openxmlformats.org/officeDocument/2006/relationships/hyperlink" Target="https://www.turkishminute.com/2016/09/08/arrest-warrants-issued-113-businessmen-tuskon-hea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6422B-00E8-4F2F-9ACB-EABBF4CF9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4355</Words>
  <Characters>24827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 Y</dc:creator>
  <cp:keywords/>
  <dc:description/>
  <cp:lastModifiedBy>I Y</cp:lastModifiedBy>
  <cp:revision>5</cp:revision>
  <dcterms:created xsi:type="dcterms:W3CDTF">2025-12-01T12:47:00Z</dcterms:created>
  <dcterms:modified xsi:type="dcterms:W3CDTF">2025-12-01T12:50:00Z</dcterms:modified>
</cp:coreProperties>
</file>